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6363" w:rsidRDefault="003B6363" w14:paraId="4C1FBC84" w14:textId="77777777">
      <w:pPr>
        <w:pStyle w:val="ATITLEBOLDNOUNDERLINE"/>
      </w:pPr>
    </w:p>
    <w:p w:rsidR="003B6363" w:rsidRDefault="003B6363" w14:paraId="7890028B" w14:textId="77777777">
      <w:pPr>
        <w:pStyle w:val="ATITLEBOLDNOUNDERLINE"/>
      </w:pPr>
    </w:p>
    <w:p w:rsidR="003B6363" w:rsidRDefault="003B6363" w14:paraId="47BE9298" w14:textId="77777777">
      <w:pPr>
        <w:pStyle w:val="ATITLEBOLDNOUNDERLINE"/>
      </w:pPr>
    </w:p>
    <w:p w:rsidR="003B6363" w:rsidRDefault="003B6363" w14:paraId="750AB40C" w14:textId="77777777">
      <w:pPr>
        <w:pStyle w:val="ATITLEBOLDNOUNDERLINE"/>
      </w:pPr>
    </w:p>
    <w:p w:rsidR="003B6363" w:rsidRDefault="003B6363" w14:paraId="36AA209A" w14:textId="77777777">
      <w:pPr>
        <w:pStyle w:val="ATITLEBOLDNOUNDERLINE"/>
      </w:pPr>
    </w:p>
    <w:p w:rsidR="003B6363" w:rsidRDefault="003B6363" w14:paraId="37B191AE" w14:textId="77777777">
      <w:pPr>
        <w:pStyle w:val="ATITLEBOLDNOUNDERLINE"/>
        <w:rPr>
          <w:b w:val="0"/>
        </w:rPr>
      </w:pPr>
    </w:p>
    <w:p w:rsidR="003B6363" w:rsidRDefault="003B6363" w14:paraId="322EA2F8" w14:textId="77777777">
      <w:pPr>
        <w:pStyle w:val="ATITLEBOLDNOUNDERLINE"/>
        <w:rPr>
          <w:b w:val="0"/>
        </w:rPr>
      </w:pPr>
    </w:p>
    <w:p w:rsidR="003B6363" w:rsidRDefault="003B6363" w14:paraId="422EC701" w14:textId="3E82D6AF">
      <w:pPr>
        <w:pStyle w:val="ATITLEBOLDNOUNDERLINE"/>
      </w:pPr>
      <w:r>
        <w:t>FINANCING AGREEMENT</w:t>
      </w:r>
    </w:p>
    <w:p w:rsidR="003B6363" w:rsidRDefault="003B6363" w14:paraId="17955313" w14:textId="77777777">
      <w:pPr>
        <w:pStyle w:val="ATITLEBOLDNOUNDERLINE"/>
      </w:pPr>
    </w:p>
    <w:p w:rsidR="003B6363" w:rsidRDefault="003B6363" w14:paraId="56A0ADFB" w14:textId="77777777">
      <w:pPr>
        <w:pStyle w:val="ATITLEBOLDNOUNDERLINE"/>
      </w:pPr>
    </w:p>
    <w:p w:rsidR="003B6363" w:rsidRDefault="003B6363" w14:paraId="6D3F6B38" w14:textId="77777777">
      <w:pPr>
        <w:pStyle w:val="ATITLEBOLDNOUNDERLINE"/>
      </w:pPr>
      <w:r>
        <w:t>between</w:t>
      </w:r>
    </w:p>
    <w:p w:rsidR="003B6363" w:rsidRDefault="003B6363" w14:paraId="350138E8" w14:textId="77777777">
      <w:pPr>
        <w:pStyle w:val="ATITLEBOLDNOUNDERLINE"/>
      </w:pPr>
    </w:p>
    <w:p w:rsidR="003B6363" w:rsidRDefault="003B6363" w14:paraId="0AF0F5F9" w14:textId="77777777">
      <w:pPr>
        <w:pStyle w:val="ATITLEBOLDNOUNDERLINE"/>
      </w:pPr>
    </w:p>
    <w:p w:rsidR="003B6363" w:rsidRDefault="003B6363" w14:paraId="59191531" w14:textId="77777777">
      <w:pPr>
        <w:pStyle w:val="ATITLEBOLDNOUNDERLINE"/>
      </w:pPr>
    </w:p>
    <w:p w:rsidR="003B6363" w:rsidRDefault="00724BD6" w14:paraId="324EDA6F" w14:textId="441B65D4">
      <w:pPr>
        <w:pStyle w:val="ATITLEBOLDNOUNDERLINE"/>
      </w:pPr>
      <w:r>
        <w:t>THE YARD AT DEPOT PARK, LLC</w:t>
      </w:r>
    </w:p>
    <w:p w:rsidR="003B6363" w:rsidRDefault="003B6363" w14:paraId="161EA1CE" w14:textId="77777777">
      <w:pPr>
        <w:pStyle w:val="ATITLEBOLDNOUNDERLINE"/>
      </w:pPr>
    </w:p>
    <w:p w:rsidR="003B6363" w:rsidRDefault="003B6363" w14:paraId="30320845" w14:textId="77777777">
      <w:pPr>
        <w:pStyle w:val="ATITLEBOLDNOUNDERLINE"/>
      </w:pPr>
    </w:p>
    <w:p w:rsidR="003B6363" w:rsidRDefault="003B6363" w14:paraId="0A740DE5" w14:textId="77777777">
      <w:pPr>
        <w:pStyle w:val="ATITLEBOLDNOUNDERLINE"/>
      </w:pPr>
    </w:p>
    <w:p w:rsidR="003B6363" w:rsidRDefault="003B6363" w14:paraId="2145C0F7" w14:textId="77777777">
      <w:pPr>
        <w:pStyle w:val="ATITLEBOLDNOUNDERLINE"/>
      </w:pPr>
      <w:r>
        <w:t>and</w:t>
      </w:r>
    </w:p>
    <w:p w:rsidR="003B6363" w:rsidRDefault="003B6363" w14:paraId="0C08951B" w14:textId="77777777">
      <w:pPr>
        <w:pStyle w:val="ATITLEBOLDNOUNDERLINE"/>
      </w:pPr>
    </w:p>
    <w:p w:rsidR="003B6363" w:rsidRDefault="003B6363" w14:paraId="404CEA53" w14:textId="77777777">
      <w:pPr>
        <w:pStyle w:val="ATITLEBOLDNOUNDERLINE"/>
      </w:pPr>
    </w:p>
    <w:p w:rsidR="003B6363" w:rsidRDefault="003B6363" w14:paraId="61C650DC" w14:textId="77777777">
      <w:pPr>
        <w:pStyle w:val="ATITLEBOLDNOUNDERLINE"/>
      </w:pPr>
    </w:p>
    <w:p w:rsidR="003B6363" w:rsidRDefault="003B6363" w14:paraId="1018F88B" w14:textId="156956B3">
      <w:pPr>
        <w:pStyle w:val="ATITLEBOLDNOUNDERLINE"/>
      </w:pPr>
      <w:r>
        <w:t xml:space="preserve">CITY OF </w:t>
      </w:r>
      <w:r w:rsidR="00724BD6">
        <w:t>GREENFIELD</w:t>
      </w:r>
      <w:r>
        <w:t>, INDIANA</w:t>
      </w:r>
    </w:p>
    <w:p w:rsidR="003B6363" w:rsidRDefault="003B6363" w14:paraId="2903A033" w14:textId="77777777">
      <w:pPr>
        <w:pStyle w:val="ATITLEBOLDNOUNDERLINE"/>
      </w:pPr>
    </w:p>
    <w:p w:rsidR="003B6363" w:rsidRDefault="003B6363" w14:paraId="0B2584BF" w14:textId="77777777">
      <w:pPr>
        <w:pStyle w:val="ATITLEBOLDNOUNDERLINE"/>
      </w:pPr>
    </w:p>
    <w:p w:rsidR="003B6363" w:rsidRDefault="003B6363" w14:paraId="39623A0D" w14:textId="77777777">
      <w:pPr>
        <w:pStyle w:val="ATITLEBOLDNOUNDERLINE"/>
      </w:pPr>
    </w:p>
    <w:p w:rsidR="003B6363" w:rsidRDefault="003B6363" w14:paraId="0859D413" w14:textId="77777777">
      <w:pPr>
        <w:pStyle w:val="ATITLEBOLDNOUNDERLINE"/>
      </w:pPr>
    </w:p>
    <w:p w:rsidR="003B6363" w:rsidRDefault="003B6363" w14:paraId="79299E16" w14:textId="6B7402B3">
      <w:pPr>
        <w:pStyle w:val="ATITLEBOLDNOUNDERLINE"/>
      </w:pPr>
      <w:r>
        <w:t>Dated as of</w:t>
      </w:r>
      <w:r w:rsidR="00F84C09">
        <w:t xml:space="preserve"> </w:t>
      </w:r>
      <w:r w:rsidR="00724BD6">
        <w:t>November __</w:t>
      </w:r>
      <w:r w:rsidR="00F84C09">
        <w:t>,</w:t>
      </w:r>
      <w:r w:rsidR="00D76166">
        <w:t xml:space="preserve"> 20</w:t>
      </w:r>
      <w:r w:rsidR="00C0146B">
        <w:t>2</w:t>
      </w:r>
      <w:r w:rsidR="008E4198">
        <w:t>5</w:t>
      </w:r>
    </w:p>
    <w:p w:rsidR="0074292B" w:rsidRDefault="0074292B" w14:paraId="4CA2B33E" w14:textId="77777777">
      <w:pPr>
        <w:pStyle w:val="ATITLEBOLDNOUNDERLINE"/>
      </w:pPr>
    </w:p>
    <w:p w:rsidR="0074292B" w:rsidRDefault="0074292B" w14:paraId="18C3381A" w14:textId="77777777">
      <w:pPr>
        <w:pStyle w:val="ATITLEBOLDNOUNDERLINE"/>
      </w:pPr>
    </w:p>
    <w:p w:rsidR="0074292B" w:rsidRDefault="0074292B" w14:paraId="144C0A79" w14:textId="77777777">
      <w:pPr>
        <w:pStyle w:val="ATITLEBOLDNOUNDERLINE"/>
      </w:pPr>
    </w:p>
    <w:p w:rsidR="0074292B" w:rsidRDefault="0074292B" w14:paraId="443A934E" w14:textId="77777777">
      <w:pPr>
        <w:pStyle w:val="ATITLEBOLDNOUNDERLINE"/>
      </w:pPr>
    </w:p>
    <w:p w:rsidR="0074292B" w:rsidRDefault="0074292B" w14:paraId="1631FEE4" w14:textId="77777777">
      <w:pPr>
        <w:pStyle w:val="ATITLEBOLDNOUNDERLINE"/>
      </w:pPr>
    </w:p>
    <w:p w:rsidR="0074292B" w:rsidRDefault="0074292B" w14:paraId="170C255B" w14:textId="77777777">
      <w:pPr>
        <w:pStyle w:val="ATITLEBOLDNOUNDERLINE"/>
      </w:pPr>
    </w:p>
    <w:p w:rsidR="0074292B" w:rsidRDefault="0074292B" w14:paraId="4801D432" w14:textId="77777777">
      <w:pPr>
        <w:pStyle w:val="ATITLEBOLDNOUNDERLINE"/>
      </w:pPr>
      <w:r>
        <w:t>Re:</w:t>
      </w:r>
    </w:p>
    <w:p w:rsidR="00D76166" w:rsidRDefault="00D76166" w14:paraId="09366E97" w14:textId="77777777">
      <w:pPr>
        <w:pStyle w:val="ATITLEBOLDNOUNDERLINE"/>
      </w:pPr>
    </w:p>
    <w:p w:rsidR="0074292B" w:rsidRDefault="00D76166" w14:paraId="083D43F7" w14:textId="157109BD">
      <w:pPr>
        <w:pStyle w:val="ATITLEBOLDNOUNDERLINE"/>
      </w:pPr>
      <w:r>
        <w:t>$</w:t>
      </w:r>
      <w:r w:rsidR="00724BD6">
        <w:t>_________________</w:t>
      </w:r>
    </w:p>
    <w:p w:rsidR="0074292B" w:rsidRDefault="0074292B" w14:paraId="31651B8B" w14:textId="1652C65D">
      <w:pPr>
        <w:pStyle w:val="ATITLEBOLDNOUNDERLINE"/>
      </w:pPr>
      <w:r>
        <w:t xml:space="preserve">City of </w:t>
      </w:r>
      <w:r w:rsidR="00724BD6">
        <w:t>Greenfield</w:t>
      </w:r>
      <w:r>
        <w:t>, Indiana</w:t>
      </w:r>
      <w:r w:rsidR="00D76166">
        <w:t>,</w:t>
      </w:r>
    </w:p>
    <w:p w:rsidR="0074292B" w:rsidRDefault="0074292B" w14:paraId="0EDE81E9" w14:textId="779A02B1">
      <w:pPr>
        <w:pStyle w:val="ATITLEBOLDNOUNDERLINE"/>
      </w:pPr>
      <w:r>
        <w:t xml:space="preserve">Economic Development Revenue Bonds, Series </w:t>
      </w:r>
      <w:r w:rsidR="00594C17">
        <w:t>20</w:t>
      </w:r>
      <w:r w:rsidR="001149F8">
        <w:t>2</w:t>
      </w:r>
      <w:r w:rsidR="008E4198">
        <w:t>5</w:t>
      </w:r>
      <w:r w:rsidR="00923CFB">
        <w:t xml:space="preserve"> </w:t>
      </w:r>
      <w:r w:rsidR="00D95B0D">
        <w:br/>
      </w:r>
      <w:r w:rsidR="00923CFB">
        <w:t>(</w:t>
      </w:r>
      <w:proofErr w:type="spellStart"/>
      <w:r w:rsidR="00724BD6">
        <w:t>TRG</w:t>
      </w:r>
      <w:proofErr w:type="spellEnd"/>
      <w:r w:rsidR="00724BD6">
        <w:t xml:space="preserve"> </w:t>
      </w:r>
      <w:r w:rsidR="00EF324B">
        <w:t>Apartments Project</w:t>
      </w:r>
      <w:r w:rsidR="00923CFB">
        <w:t>)</w:t>
      </w:r>
      <w:r w:rsidR="0007722D">
        <w:t xml:space="preserve"> (Federally Taxable)</w:t>
      </w:r>
      <w:r>
        <w:br/>
      </w:r>
    </w:p>
    <w:p w:rsidR="003B6363" w:rsidRDefault="003B6363" w14:paraId="092A7607" w14:textId="77777777">
      <w:pPr>
        <w:sectPr w:rsidR="003B6363" w:rsidSect="00433A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titlePg/>
          <w:docGrid w:linePitch="326"/>
        </w:sectPr>
      </w:pPr>
    </w:p>
    <w:p w:rsidR="003B6363" w:rsidRDefault="003B6363" w14:paraId="3CFEAEBA" w14:textId="77777777">
      <w:pPr>
        <w:pStyle w:val="ATITLEBOLDNOUNDERLINE"/>
        <w:rPr>
          <w:b w:val="0"/>
          <w:sz w:val="22"/>
          <w:szCs w:val="22"/>
        </w:rPr>
      </w:pPr>
      <w:bookmarkStart w:name="ElPgBr2" w:id="0"/>
      <w:bookmarkEnd w:id="0"/>
      <w:r>
        <w:rPr>
          <w:b w:val="0"/>
          <w:sz w:val="22"/>
          <w:szCs w:val="22"/>
        </w:rPr>
        <w:lastRenderedPageBreak/>
        <w:t>TABLE OF CONTENTS</w:t>
      </w:r>
    </w:p>
    <w:p w:rsidR="003B6363" w:rsidRDefault="003B6363" w14:paraId="1181FAA7" w14:textId="77777777">
      <w:pPr>
        <w:pStyle w:val="ATITLEBOLDNOUNDERLINE"/>
        <w:jc w:val="right"/>
        <w:rPr>
          <w:b w:val="0"/>
          <w:sz w:val="22"/>
          <w:szCs w:val="22"/>
          <w:u w:val="single"/>
        </w:rPr>
      </w:pPr>
      <w:r>
        <w:rPr>
          <w:b w:val="0"/>
          <w:sz w:val="22"/>
          <w:szCs w:val="22"/>
          <w:u w:val="single"/>
        </w:rPr>
        <w:t>PAGE</w:t>
      </w:r>
    </w:p>
    <w:p w:rsidR="002C62C9" w:rsidRDefault="003B6363" w14:paraId="67CD3017" w14:textId="6D98EB68">
      <w:pPr>
        <w:pStyle w:val="TOC1"/>
        <w:rPr>
          <w:rFonts w:asciiTheme="minorHAnsi" w:hAnsiTheme="minorHAnsi" w:eastAsiaTheme="minorEastAsia" w:cstheme="minorBidi"/>
          <w:b w:val="0"/>
          <w:noProof/>
          <w:kern w:val="2"/>
          <w14:ligatures w14:val="standardContextual"/>
        </w:rPr>
      </w:pPr>
      <w:r>
        <w:rPr>
          <w:b w:val="0"/>
          <w:sz w:val="22"/>
          <w:szCs w:val="22"/>
        </w:rPr>
        <w:fldChar w:fldCharType="begin"/>
      </w:r>
      <w:r>
        <w:rPr>
          <w:b w:val="0"/>
          <w:sz w:val="22"/>
          <w:szCs w:val="22"/>
        </w:rPr>
        <w:instrText xml:space="preserve"> TOC \t "Heading 1,1,Heading 2,2" </w:instrText>
      </w:r>
      <w:r>
        <w:rPr>
          <w:b w:val="0"/>
          <w:sz w:val="22"/>
          <w:szCs w:val="22"/>
        </w:rPr>
        <w:fldChar w:fldCharType="separate"/>
      </w:r>
      <w:r w:rsidRPr="006136B4" w:rsidR="002C62C9">
        <w:rPr>
          <w:noProof/>
        </w:rPr>
        <w:t>ARTICLE I DEFINITIONS AND EXHIBITS</w:t>
      </w:r>
      <w:r w:rsidR="002C62C9">
        <w:rPr>
          <w:noProof/>
        </w:rPr>
        <w:tab/>
      </w:r>
      <w:r w:rsidR="002C62C9">
        <w:rPr>
          <w:noProof/>
        </w:rPr>
        <w:fldChar w:fldCharType="begin"/>
      </w:r>
      <w:r w:rsidR="002C62C9">
        <w:rPr>
          <w:noProof/>
        </w:rPr>
        <w:instrText xml:space="preserve"> PAGEREF _Toc200100348 \h </w:instrText>
      </w:r>
      <w:r w:rsidR="002C62C9">
        <w:rPr>
          <w:noProof/>
        </w:rPr>
      </w:r>
      <w:r w:rsidR="002C62C9">
        <w:rPr>
          <w:noProof/>
        </w:rPr>
        <w:fldChar w:fldCharType="separate"/>
      </w:r>
      <w:r w:rsidR="002C62C9">
        <w:rPr>
          <w:noProof/>
        </w:rPr>
        <w:t>3</w:t>
      </w:r>
      <w:r w:rsidR="002C62C9">
        <w:rPr>
          <w:noProof/>
        </w:rPr>
        <w:fldChar w:fldCharType="end"/>
      </w:r>
    </w:p>
    <w:p w:rsidR="002C62C9" w:rsidRDefault="002C62C9" w14:paraId="45BAD4C5" w14:textId="4C6E9322">
      <w:pPr>
        <w:pStyle w:val="TOC2"/>
        <w:rPr>
          <w:rFonts w:asciiTheme="minorHAnsi" w:hAnsiTheme="minorHAnsi" w:eastAsiaTheme="minorEastAsia" w:cstheme="minorBidi"/>
          <w:noProof/>
          <w:kern w:val="2"/>
          <w14:ligatures w14:val="standardContextual"/>
        </w:rPr>
      </w:pPr>
      <w:r w:rsidRPr="006136B4">
        <w:rPr>
          <w:noProof/>
          <w:color w:val="000000"/>
          <w:specVanish/>
        </w:rPr>
        <w:t>Section 1.1.</w:t>
      </w:r>
      <w:r>
        <w:rPr>
          <w:noProof/>
        </w:rPr>
        <w:t xml:space="preserve"> Terms Defined</w:t>
      </w:r>
      <w:r>
        <w:rPr>
          <w:noProof/>
        </w:rPr>
        <w:tab/>
      </w:r>
      <w:r>
        <w:rPr>
          <w:noProof/>
        </w:rPr>
        <w:fldChar w:fldCharType="begin"/>
      </w:r>
      <w:r>
        <w:rPr>
          <w:noProof/>
        </w:rPr>
        <w:instrText xml:space="preserve"> PAGEREF _Toc200100349 \h </w:instrText>
      </w:r>
      <w:r>
        <w:rPr>
          <w:noProof/>
        </w:rPr>
      </w:r>
      <w:r>
        <w:rPr>
          <w:noProof/>
        </w:rPr>
        <w:fldChar w:fldCharType="separate"/>
      </w:r>
      <w:r>
        <w:rPr>
          <w:noProof/>
        </w:rPr>
        <w:t>3</w:t>
      </w:r>
      <w:r>
        <w:rPr>
          <w:noProof/>
        </w:rPr>
        <w:fldChar w:fldCharType="end"/>
      </w:r>
    </w:p>
    <w:p w:rsidR="002C62C9" w:rsidRDefault="002C62C9" w14:paraId="2B81716B" w14:textId="2F4C7B7B">
      <w:pPr>
        <w:pStyle w:val="TOC2"/>
        <w:rPr>
          <w:rFonts w:asciiTheme="minorHAnsi" w:hAnsiTheme="minorHAnsi" w:eastAsiaTheme="minorEastAsia" w:cstheme="minorBidi"/>
          <w:noProof/>
          <w:kern w:val="2"/>
          <w14:ligatures w14:val="standardContextual"/>
        </w:rPr>
      </w:pPr>
      <w:r w:rsidRPr="006136B4">
        <w:rPr>
          <w:noProof/>
          <w:color w:val="000000"/>
          <w:specVanish/>
        </w:rPr>
        <w:t>Section 1.2.</w:t>
      </w:r>
      <w:r>
        <w:rPr>
          <w:noProof/>
        </w:rPr>
        <w:t xml:space="preserve"> Rules of Interpretation</w:t>
      </w:r>
      <w:r>
        <w:rPr>
          <w:noProof/>
        </w:rPr>
        <w:tab/>
      </w:r>
      <w:r>
        <w:rPr>
          <w:noProof/>
        </w:rPr>
        <w:fldChar w:fldCharType="begin"/>
      </w:r>
      <w:r>
        <w:rPr>
          <w:noProof/>
        </w:rPr>
        <w:instrText xml:space="preserve"> PAGEREF _Toc200100350 \h </w:instrText>
      </w:r>
      <w:r>
        <w:rPr>
          <w:noProof/>
        </w:rPr>
      </w:r>
      <w:r>
        <w:rPr>
          <w:noProof/>
        </w:rPr>
        <w:fldChar w:fldCharType="separate"/>
      </w:r>
      <w:r>
        <w:rPr>
          <w:noProof/>
        </w:rPr>
        <w:t>4</w:t>
      </w:r>
      <w:r>
        <w:rPr>
          <w:noProof/>
        </w:rPr>
        <w:fldChar w:fldCharType="end"/>
      </w:r>
    </w:p>
    <w:p w:rsidR="002C62C9" w:rsidRDefault="002C62C9" w14:paraId="1FE8E645" w14:textId="548A328C">
      <w:pPr>
        <w:pStyle w:val="TOC1"/>
        <w:rPr>
          <w:rFonts w:asciiTheme="minorHAnsi" w:hAnsiTheme="minorHAnsi" w:eastAsiaTheme="minorEastAsia" w:cstheme="minorBidi"/>
          <w:b w:val="0"/>
          <w:noProof/>
          <w:kern w:val="2"/>
          <w14:ligatures w14:val="standardContextual"/>
        </w:rPr>
      </w:pPr>
      <w:r w:rsidRPr="006136B4">
        <w:rPr>
          <w:noProof/>
        </w:rPr>
        <w:t>ARTICLE II REPRESENTATIONS; USE OF BOND PROCEEDS</w:t>
      </w:r>
      <w:r>
        <w:rPr>
          <w:noProof/>
        </w:rPr>
        <w:tab/>
      </w:r>
      <w:r>
        <w:rPr>
          <w:noProof/>
        </w:rPr>
        <w:fldChar w:fldCharType="begin"/>
      </w:r>
      <w:r>
        <w:rPr>
          <w:noProof/>
        </w:rPr>
        <w:instrText xml:space="preserve"> PAGEREF _Toc200100351 \h </w:instrText>
      </w:r>
      <w:r>
        <w:rPr>
          <w:noProof/>
        </w:rPr>
      </w:r>
      <w:r>
        <w:rPr>
          <w:noProof/>
        </w:rPr>
        <w:fldChar w:fldCharType="separate"/>
      </w:r>
      <w:r>
        <w:rPr>
          <w:noProof/>
        </w:rPr>
        <w:t>6</w:t>
      </w:r>
      <w:r>
        <w:rPr>
          <w:noProof/>
        </w:rPr>
        <w:fldChar w:fldCharType="end"/>
      </w:r>
    </w:p>
    <w:p w:rsidR="002C62C9" w:rsidRDefault="002C62C9" w14:paraId="44D6BB16" w14:textId="043C689C">
      <w:pPr>
        <w:pStyle w:val="TOC2"/>
        <w:rPr>
          <w:rFonts w:asciiTheme="minorHAnsi" w:hAnsiTheme="minorHAnsi" w:eastAsiaTheme="minorEastAsia" w:cstheme="minorBidi"/>
          <w:noProof/>
          <w:kern w:val="2"/>
          <w14:ligatures w14:val="standardContextual"/>
        </w:rPr>
      </w:pPr>
      <w:r w:rsidRPr="006136B4">
        <w:rPr>
          <w:noProof/>
          <w:color w:val="000000"/>
          <w:specVanish/>
        </w:rPr>
        <w:t>Section 2.1.</w:t>
      </w:r>
      <w:r>
        <w:rPr>
          <w:noProof/>
        </w:rPr>
        <w:t xml:space="preserve"> Representations by Issuer</w:t>
      </w:r>
      <w:r>
        <w:rPr>
          <w:noProof/>
        </w:rPr>
        <w:tab/>
      </w:r>
      <w:r>
        <w:rPr>
          <w:noProof/>
        </w:rPr>
        <w:fldChar w:fldCharType="begin"/>
      </w:r>
      <w:r>
        <w:rPr>
          <w:noProof/>
        </w:rPr>
        <w:instrText xml:space="preserve"> PAGEREF _Toc200100352 \h </w:instrText>
      </w:r>
      <w:r>
        <w:rPr>
          <w:noProof/>
        </w:rPr>
      </w:r>
      <w:r>
        <w:rPr>
          <w:noProof/>
        </w:rPr>
        <w:fldChar w:fldCharType="separate"/>
      </w:r>
      <w:r>
        <w:rPr>
          <w:noProof/>
        </w:rPr>
        <w:t>6</w:t>
      </w:r>
      <w:r>
        <w:rPr>
          <w:noProof/>
        </w:rPr>
        <w:fldChar w:fldCharType="end"/>
      </w:r>
    </w:p>
    <w:p w:rsidR="002C62C9" w:rsidRDefault="002C62C9" w14:paraId="7CD4028C" w14:textId="34ACFA97">
      <w:pPr>
        <w:pStyle w:val="TOC2"/>
        <w:rPr>
          <w:rFonts w:asciiTheme="minorHAnsi" w:hAnsiTheme="minorHAnsi" w:eastAsiaTheme="minorEastAsia" w:cstheme="minorBidi"/>
          <w:noProof/>
          <w:kern w:val="2"/>
          <w14:ligatures w14:val="standardContextual"/>
        </w:rPr>
      </w:pPr>
      <w:r w:rsidRPr="006136B4">
        <w:rPr>
          <w:noProof/>
          <w:color w:val="000000"/>
          <w:specVanish/>
        </w:rPr>
        <w:t>Section 2.2.</w:t>
      </w:r>
      <w:r>
        <w:rPr>
          <w:noProof/>
        </w:rPr>
        <w:t xml:space="preserve"> Representations by Company</w:t>
      </w:r>
      <w:r>
        <w:rPr>
          <w:noProof/>
        </w:rPr>
        <w:tab/>
      </w:r>
      <w:r>
        <w:rPr>
          <w:noProof/>
        </w:rPr>
        <w:fldChar w:fldCharType="begin"/>
      </w:r>
      <w:r>
        <w:rPr>
          <w:noProof/>
        </w:rPr>
        <w:instrText xml:space="preserve"> PAGEREF _Toc200100353 \h </w:instrText>
      </w:r>
      <w:r>
        <w:rPr>
          <w:noProof/>
        </w:rPr>
      </w:r>
      <w:r>
        <w:rPr>
          <w:noProof/>
        </w:rPr>
        <w:fldChar w:fldCharType="separate"/>
      </w:r>
      <w:r>
        <w:rPr>
          <w:noProof/>
        </w:rPr>
        <w:t>6</w:t>
      </w:r>
      <w:r>
        <w:rPr>
          <w:noProof/>
        </w:rPr>
        <w:fldChar w:fldCharType="end"/>
      </w:r>
    </w:p>
    <w:p w:rsidR="002C62C9" w:rsidRDefault="002C62C9" w14:paraId="6C72A09B" w14:textId="3CEC070B">
      <w:pPr>
        <w:pStyle w:val="TOC1"/>
        <w:rPr>
          <w:rFonts w:asciiTheme="minorHAnsi" w:hAnsiTheme="minorHAnsi" w:eastAsiaTheme="minorEastAsia" w:cstheme="minorBidi"/>
          <w:b w:val="0"/>
          <w:noProof/>
          <w:kern w:val="2"/>
          <w14:ligatures w14:val="standardContextual"/>
        </w:rPr>
      </w:pPr>
      <w:r w:rsidRPr="006136B4">
        <w:rPr>
          <w:noProof/>
        </w:rPr>
        <w:t>ARTICLE III PARTICULAR COVENANTS OF THE COMPANY</w:t>
      </w:r>
      <w:r>
        <w:rPr>
          <w:noProof/>
        </w:rPr>
        <w:tab/>
      </w:r>
      <w:r>
        <w:rPr>
          <w:noProof/>
        </w:rPr>
        <w:fldChar w:fldCharType="begin"/>
      </w:r>
      <w:r>
        <w:rPr>
          <w:noProof/>
        </w:rPr>
        <w:instrText xml:space="preserve"> PAGEREF _Toc200100354 \h </w:instrText>
      </w:r>
      <w:r>
        <w:rPr>
          <w:noProof/>
        </w:rPr>
      </w:r>
      <w:r>
        <w:rPr>
          <w:noProof/>
        </w:rPr>
        <w:fldChar w:fldCharType="separate"/>
      </w:r>
      <w:r>
        <w:rPr>
          <w:noProof/>
        </w:rPr>
        <w:t>8</w:t>
      </w:r>
      <w:r>
        <w:rPr>
          <w:noProof/>
        </w:rPr>
        <w:fldChar w:fldCharType="end"/>
      </w:r>
    </w:p>
    <w:p w:rsidR="002C62C9" w:rsidRDefault="002C62C9" w14:paraId="04883BF2" w14:textId="2EA761E1">
      <w:pPr>
        <w:pStyle w:val="TOC2"/>
        <w:rPr>
          <w:rFonts w:asciiTheme="minorHAnsi" w:hAnsiTheme="minorHAnsi" w:eastAsiaTheme="minorEastAsia" w:cstheme="minorBidi"/>
          <w:noProof/>
          <w:kern w:val="2"/>
          <w14:ligatures w14:val="standardContextual"/>
        </w:rPr>
      </w:pPr>
      <w:r w:rsidRPr="006136B4">
        <w:rPr>
          <w:noProof/>
          <w:color w:val="000000"/>
          <w:specVanish/>
        </w:rPr>
        <w:t>Section 3.1.</w:t>
      </w:r>
      <w:r>
        <w:rPr>
          <w:noProof/>
        </w:rPr>
        <w:t xml:space="preserve"> Maintenance of Existence</w:t>
      </w:r>
      <w:r>
        <w:rPr>
          <w:noProof/>
        </w:rPr>
        <w:tab/>
      </w:r>
      <w:r>
        <w:rPr>
          <w:noProof/>
        </w:rPr>
        <w:fldChar w:fldCharType="begin"/>
      </w:r>
      <w:r>
        <w:rPr>
          <w:noProof/>
        </w:rPr>
        <w:instrText xml:space="preserve"> PAGEREF _Toc200100355 \h </w:instrText>
      </w:r>
      <w:r>
        <w:rPr>
          <w:noProof/>
        </w:rPr>
      </w:r>
      <w:r>
        <w:rPr>
          <w:noProof/>
        </w:rPr>
        <w:fldChar w:fldCharType="separate"/>
      </w:r>
      <w:r>
        <w:rPr>
          <w:noProof/>
        </w:rPr>
        <w:t>8</w:t>
      </w:r>
      <w:r>
        <w:rPr>
          <w:noProof/>
        </w:rPr>
        <w:fldChar w:fldCharType="end"/>
      </w:r>
    </w:p>
    <w:p w:rsidR="002C62C9" w:rsidRDefault="002C62C9" w14:paraId="79705A19" w14:textId="662056F0">
      <w:pPr>
        <w:pStyle w:val="TOC2"/>
        <w:rPr>
          <w:rFonts w:asciiTheme="minorHAnsi" w:hAnsiTheme="minorHAnsi" w:eastAsiaTheme="minorEastAsia" w:cstheme="minorBidi"/>
          <w:noProof/>
          <w:kern w:val="2"/>
          <w14:ligatures w14:val="standardContextual"/>
        </w:rPr>
      </w:pPr>
      <w:r w:rsidRPr="006136B4">
        <w:rPr>
          <w:noProof/>
          <w:color w:val="000000"/>
          <w:specVanish/>
        </w:rPr>
        <w:t>Section 3.2.</w:t>
      </w:r>
      <w:r>
        <w:rPr>
          <w:noProof/>
        </w:rPr>
        <w:t xml:space="preserve"> Project Agreement</w:t>
      </w:r>
      <w:r>
        <w:rPr>
          <w:noProof/>
        </w:rPr>
        <w:tab/>
      </w:r>
      <w:r>
        <w:rPr>
          <w:noProof/>
        </w:rPr>
        <w:fldChar w:fldCharType="begin"/>
      </w:r>
      <w:r>
        <w:rPr>
          <w:noProof/>
        </w:rPr>
        <w:instrText xml:space="preserve"> PAGEREF _Toc200100356 \h </w:instrText>
      </w:r>
      <w:r>
        <w:rPr>
          <w:noProof/>
        </w:rPr>
      </w:r>
      <w:r>
        <w:rPr>
          <w:noProof/>
        </w:rPr>
        <w:fldChar w:fldCharType="separate"/>
      </w:r>
      <w:r>
        <w:rPr>
          <w:noProof/>
        </w:rPr>
        <w:t>8</w:t>
      </w:r>
      <w:r>
        <w:rPr>
          <w:noProof/>
        </w:rPr>
        <w:fldChar w:fldCharType="end"/>
      </w:r>
    </w:p>
    <w:p w:rsidR="002C62C9" w:rsidRDefault="002C62C9" w14:paraId="663D7135" w14:textId="5E629499">
      <w:pPr>
        <w:pStyle w:val="TOC2"/>
        <w:rPr>
          <w:rFonts w:asciiTheme="minorHAnsi" w:hAnsiTheme="minorHAnsi" w:eastAsiaTheme="minorEastAsia" w:cstheme="minorBidi"/>
          <w:noProof/>
          <w:kern w:val="2"/>
          <w14:ligatures w14:val="standardContextual"/>
        </w:rPr>
      </w:pPr>
      <w:r w:rsidRPr="006136B4">
        <w:rPr>
          <w:noProof/>
          <w:color w:val="000000"/>
        </w:rPr>
        <w:t>Section 3.3.</w:t>
      </w:r>
      <w:r>
        <w:rPr>
          <w:noProof/>
        </w:rPr>
        <w:t xml:space="preserve"> Payment of Costs of Issuance of Bonds, Other Fees and Expenses</w:t>
      </w:r>
      <w:r w:rsidRPr="006136B4">
        <w:rPr>
          <w:noProof/>
        </w:rPr>
        <w:t>.</w:t>
      </w:r>
      <w:r>
        <w:rPr>
          <w:noProof/>
        </w:rPr>
        <w:tab/>
      </w:r>
      <w:r>
        <w:rPr>
          <w:noProof/>
        </w:rPr>
        <w:fldChar w:fldCharType="begin"/>
      </w:r>
      <w:r>
        <w:rPr>
          <w:noProof/>
        </w:rPr>
        <w:instrText xml:space="preserve"> PAGEREF _Toc200100357 \h </w:instrText>
      </w:r>
      <w:r>
        <w:rPr>
          <w:noProof/>
        </w:rPr>
      </w:r>
      <w:r>
        <w:rPr>
          <w:noProof/>
        </w:rPr>
        <w:fldChar w:fldCharType="separate"/>
      </w:r>
      <w:r>
        <w:rPr>
          <w:noProof/>
        </w:rPr>
        <w:t>8</w:t>
      </w:r>
      <w:r>
        <w:rPr>
          <w:noProof/>
        </w:rPr>
        <w:fldChar w:fldCharType="end"/>
      </w:r>
    </w:p>
    <w:p w:rsidR="002C62C9" w:rsidRDefault="002C62C9" w14:paraId="5E2CEF78" w14:textId="3DC06128">
      <w:pPr>
        <w:pStyle w:val="TOC2"/>
        <w:rPr>
          <w:rFonts w:asciiTheme="minorHAnsi" w:hAnsiTheme="minorHAnsi" w:eastAsiaTheme="minorEastAsia" w:cstheme="minorBidi"/>
          <w:noProof/>
          <w:kern w:val="2"/>
          <w14:ligatures w14:val="standardContextual"/>
        </w:rPr>
      </w:pPr>
      <w:r w:rsidRPr="006136B4">
        <w:rPr>
          <w:noProof/>
          <w:color w:val="000000"/>
          <w:specVanish/>
        </w:rPr>
        <w:t>Section 3.4.</w:t>
      </w:r>
      <w:r>
        <w:rPr>
          <w:noProof/>
        </w:rPr>
        <w:t xml:space="preserve"> Completion and Use of Facilities</w:t>
      </w:r>
      <w:r>
        <w:rPr>
          <w:noProof/>
        </w:rPr>
        <w:tab/>
      </w:r>
      <w:r>
        <w:rPr>
          <w:noProof/>
        </w:rPr>
        <w:fldChar w:fldCharType="begin"/>
      </w:r>
      <w:r>
        <w:rPr>
          <w:noProof/>
        </w:rPr>
        <w:instrText xml:space="preserve"> PAGEREF _Toc200100358 \h </w:instrText>
      </w:r>
      <w:r>
        <w:rPr>
          <w:noProof/>
        </w:rPr>
      </w:r>
      <w:r>
        <w:rPr>
          <w:noProof/>
        </w:rPr>
        <w:fldChar w:fldCharType="separate"/>
      </w:r>
      <w:r>
        <w:rPr>
          <w:noProof/>
        </w:rPr>
        <w:t>8</w:t>
      </w:r>
      <w:r>
        <w:rPr>
          <w:noProof/>
        </w:rPr>
        <w:fldChar w:fldCharType="end"/>
      </w:r>
    </w:p>
    <w:p w:rsidR="002C62C9" w:rsidRDefault="002C62C9" w14:paraId="7CEBBA0A" w14:textId="7E335CC0">
      <w:pPr>
        <w:pStyle w:val="TOC2"/>
        <w:rPr>
          <w:rFonts w:asciiTheme="minorHAnsi" w:hAnsiTheme="minorHAnsi" w:eastAsiaTheme="minorEastAsia" w:cstheme="minorBidi"/>
          <w:noProof/>
          <w:kern w:val="2"/>
          <w14:ligatures w14:val="standardContextual"/>
        </w:rPr>
      </w:pPr>
      <w:r w:rsidRPr="006136B4">
        <w:rPr>
          <w:noProof/>
          <w:color w:val="000000"/>
          <w:specVanish/>
        </w:rPr>
        <w:t>Section 3.5.</w:t>
      </w:r>
      <w:r>
        <w:rPr>
          <w:noProof/>
        </w:rPr>
        <w:t xml:space="preserve"> Fees and Expenses of Company</w:t>
      </w:r>
      <w:r>
        <w:rPr>
          <w:noProof/>
        </w:rPr>
        <w:tab/>
      </w:r>
      <w:r>
        <w:rPr>
          <w:noProof/>
        </w:rPr>
        <w:fldChar w:fldCharType="begin"/>
      </w:r>
      <w:r>
        <w:rPr>
          <w:noProof/>
        </w:rPr>
        <w:instrText xml:space="preserve"> PAGEREF _Toc200100359 \h </w:instrText>
      </w:r>
      <w:r>
        <w:rPr>
          <w:noProof/>
        </w:rPr>
      </w:r>
      <w:r>
        <w:rPr>
          <w:noProof/>
        </w:rPr>
        <w:fldChar w:fldCharType="separate"/>
      </w:r>
      <w:r>
        <w:rPr>
          <w:noProof/>
        </w:rPr>
        <w:t>9</w:t>
      </w:r>
      <w:r>
        <w:rPr>
          <w:noProof/>
        </w:rPr>
        <w:fldChar w:fldCharType="end"/>
      </w:r>
    </w:p>
    <w:p w:rsidR="002C62C9" w:rsidRDefault="002C62C9" w14:paraId="7A4CFD9A" w14:textId="72CCB6C0">
      <w:pPr>
        <w:pStyle w:val="TOC1"/>
        <w:rPr>
          <w:rFonts w:asciiTheme="minorHAnsi" w:hAnsiTheme="minorHAnsi" w:eastAsiaTheme="minorEastAsia" w:cstheme="minorBidi"/>
          <w:b w:val="0"/>
          <w:noProof/>
          <w:kern w:val="2"/>
          <w14:ligatures w14:val="standardContextual"/>
        </w:rPr>
      </w:pPr>
      <w:r w:rsidRPr="006136B4">
        <w:rPr>
          <w:noProof/>
        </w:rPr>
        <w:t>ARTICLE IV IMMUNITY</w:t>
      </w:r>
      <w:r>
        <w:rPr>
          <w:noProof/>
        </w:rPr>
        <w:tab/>
      </w:r>
      <w:r>
        <w:rPr>
          <w:noProof/>
        </w:rPr>
        <w:fldChar w:fldCharType="begin"/>
      </w:r>
      <w:r>
        <w:rPr>
          <w:noProof/>
        </w:rPr>
        <w:instrText xml:space="preserve"> PAGEREF _Toc200100360 \h </w:instrText>
      </w:r>
      <w:r>
        <w:rPr>
          <w:noProof/>
        </w:rPr>
      </w:r>
      <w:r>
        <w:rPr>
          <w:noProof/>
        </w:rPr>
        <w:fldChar w:fldCharType="separate"/>
      </w:r>
      <w:r>
        <w:rPr>
          <w:noProof/>
        </w:rPr>
        <w:t>10</w:t>
      </w:r>
      <w:r>
        <w:rPr>
          <w:noProof/>
        </w:rPr>
        <w:fldChar w:fldCharType="end"/>
      </w:r>
    </w:p>
    <w:p w:rsidR="002C62C9" w:rsidRDefault="002C62C9" w14:paraId="76A9F367" w14:textId="225BE17A">
      <w:pPr>
        <w:pStyle w:val="TOC2"/>
        <w:rPr>
          <w:rFonts w:asciiTheme="minorHAnsi" w:hAnsiTheme="minorHAnsi" w:eastAsiaTheme="minorEastAsia" w:cstheme="minorBidi"/>
          <w:noProof/>
          <w:kern w:val="2"/>
          <w14:ligatures w14:val="standardContextual"/>
        </w:rPr>
      </w:pPr>
      <w:r w:rsidRPr="006136B4">
        <w:rPr>
          <w:noProof/>
          <w:color w:val="000000"/>
          <w:specVanish/>
        </w:rPr>
        <w:t>Section 4.1.</w:t>
      </w:r>
      <w:r>
        <w:rPr>
          <w:noProof/>
        </w:rPr>
        <w:t xml:space="preserve"> Extent of Covenants of Issuer; No Personal Liability</w:t>
      </w:r>
      <w:r>
        <w:rPr>
          <w:noProof/>
        </w:rPr>
        <w:tab/>
      </w:r>
      <w:r>
        <w:rPr>
          <w:noProof/>
        </w:rPr>
        <w:fldChar w:fldCharType="begin"/>
      </w:r>
      <w:r>
        <w:rPr>
          <w:noProof/>
        </w:rPr>
        <w:instrText xml:space="preserve"> PAGEREF _Toc200100361 \h </w:instrText>
      </w:r>
      <w:r>
        <w:rPr>
          <w:noProof/>
        </w:rPr>
      </w:r>
      <w:r>
        <w:rPr>
          <w:noProof/>
        </w:rPr>
        <w:fldChar w:fldCharType="separate"/>
      </w:r>
      <w:r>
        <w:rPr>
          <w:noProof/>
        </w:rPr>
        <w:t>10</w:t>
      </w:r>
      <w:r>
        <w:rPr>
          <w:noProof/>
        </w:rPr>
        <w:fldChar w:fldCharType="end"/>
      </w:r>
    </w:p>
    <w:p w:rsidR="002C62C9" w:rsidRDefault="002C62C9" w14:paraId="70EBBD5C" w14:textId="5C6EA2CB">
      <w:pPr>
        <w:pStyle w:val="TOC2"/>
        <w:rPr>
          <w:rFonts w:asciiTheme="minorHAnsi" w:hAnsiTheme="minorHAnsi" w:eastAsiaTheme="minorEastAsia" w:cstheme="minorBidi"/>
          <w:noProof/>
          <w:kern w:val="2"/>
          <w14:ligatures w14:val="standardContextual"/>
        </w:rPr>
      </w:pPr>
      <w:r w:rsidRPr="006136B4">
        <w:rPr>
          <w:noProof/>
          <w:color w:val="000000"/>
          <w:specVanish/>
        </w:rPr>
        <w:t>Section 4.2.</w:t>
      </w:r>
      <w:r>
        <w:rPr>
          <w:noProof/>
        </w:rPr>
        <w:t xml:space="preserve"> Liability of Issuer</w:t>
      </w:r>
      <w:r>
        <w:rPr>
          <w:noProof/>
        </w:rPr>
        <w:tab/>
      </w:r>
      <w:r>
        <w:rPr>
          <w:noProof/>
        </w:rPr>
        <w:fldChar w:fldCharType="begin"/>
      </w:r>
      <w:r>
        <w:rPr>
          <w:noProof/>
        </w:rPr>
        <w:instrText xml:space="preserve"> PAGEREF _Toc200100362 \h </w:instrText>
      </w:r>
      <w:r>
        <w:rPr>
          <w:noProof/>
        </w:rPr>
      </w:r>
      <w:r>
        <w:rPr>
          <w:noProof/>
        </w:rPr>
        <w:fldChar w:fldCharType="separate"/>
      </w:r>
      <w:r>
        <w:rPr>
          <w:noProof/>
        </w:rPr>
        <w:t>10</w:t>
      </w:r>
      <w:r>
        <w:rPr>
          <w:noProof/>
        </w:rPr>
        <w:fldChar w:fldCharType="end"/>
      </w:r>
    </w:p>
    <w:p w:rsidR="002C62C9" w:rsidRDefault="002C62C9" w14:paraId="1ECC77DF" w14:textId="0B01AB5D">
      <w:pPr>
        <w:pStyle w:val="TOC1"/>
        <w:rPr>
          <w:rFonts w:asciiTheme="minorHAnsi" w:hAnsiTheme="minorHAnsi" w:eastAsiaTheme="minorEastAsia" w:cstheme="minorBidi"/>
          <w:b w:val="0"/>
          <w:noProof/>
          <w:kern w:val="2"/>
          <w14:ligatures w14:val="standardContextual"/>
        </w:rPr>
      </w:pPr>
      <w:r w:rsidRPr="006136B4">
        <w:rPr>
          <w:noProof/>
        </w:rPr>
        <w:t>ARTICLE V SUPPLEMENTS AND AMENDMENTS TO THIS FINANCING AGREEMENT</w:t>
      </w:r>
      <w:r>
        <w:rPr>
          <w:noProof/>
        </w:rPr>
        <w:tab/>
      </w:r>
      <w:r>
        <w:rPr>
          <w:noProof/>
        </w:rPr>
        <w:fldChar w:fldCharType="begin"/>
      </w:r>
      <w:r>
        <w:rPr>
          <w:noProof/>
        </w:rPr>
        <w:instrText xml:space="preserve"> PAGEREF _Toc200100363 \h </w:instrText>
      </w:r>
      <w:r>
        <w:rPr>
          <w:noProof/>
        </w:rPr>
      </w:r>
      <w:r>
        <w:rPr>
          <w:noProof/>
        </w:rPr>
        <w:fldChar w:fldCharType="separate"/>
      </w:r>
      <w:r>
        <w:rPr>
          <w:noProof/>
        </w:rPr>
        <w:t>11</w:t>
      </w:r>
      <w:r>
        <w:rPr>
          <w:noProof/>
        </w:rPr>
        <w:fldChar w:fldCharType="end"/>
      </w:r>
    </w:p>
    <w:p w:rsidR="002C62C9" w:rsidRDefault="002C62C9" w14:paraId="251F6CD2" w14:textId="188DBFF5">
      <w:pPr>
        <w:pStyle w:val="TOC2"/>
        <w:rPr>
          <w:rFonts w:asciiTheme="minorHAnsi" w:hAnsiTheme="minorHAnsi" w:eastAsiaTheme="minorEastAsia" w:cstheme="minorBidi"/>
          <w:noProof/>
          <w:kern w:val="2"/>
          <w14:ligatures w14:val="standardContextual"/>
        </w:rPr>
      </w:pPr>
      <w:r w:rsidRPr="006136B4">
        <w:rPr>
          <w:noProof/>
          <w:color w:val="000000"/>
          <w:specVanish/>
        </w:rPr>
        <w:t>Section 5.1.</w:t>
      </w:r>
      <w:r>
        <w:rPr>
          <w:noProof/>
        </w:rPr>
        <w:t xml:space="preserve"> Supplements and Amendments to Financing Agreement</w:t>
      </w:r>
      <w:r>
        <w:rPr>
          <w:noProof/>
        </w:rPr>
        <w:tab/>
      </w:r>
      <w:r>
        <w:rPr>
          <w:noProof/>
        </w:rPr>
        <w:fldChar w:fldCharType="begin"/>
      </w:r>
      <w:r>
        <w:rPr>
          <w:noProof/>
        </w:rPr>
        <w:instrText xml:space="preserve"> PAGEREF _Toc200100364 \h </w:instrText>
      </w:r>
      <w:r>
        <w:rPr>
          <w:noProof/>
        </w:rPr>
      </w:r>
      <w:r>
        <w:rPr>
          <w:noProof/>
        </w:rPr>
        <w:fldChar w:fldCharType="separate"/>
      </w:r>
      <w:r>
        <w:rPr>
          <w:noProof/>
        </w:rPr>
        <w:t>11</w:t>
      </w:r>
      <w:r>
        <w:rPr>
          <w:noProof/>
        </w:rPr>
        <w:fldChar w:fldCharType="end"/>
      </w:r>
    </w:p>
    <w:p w:rsidR="002C62C9" w:rsidRDefault="002C62C9" w14:paraId="419E80B7" w14:textId="06D7D7C3">
      <w:pPr>
        <w:pStyle w:val="TOC1"/>
        <w:rPr>
          <w:rFonts w:asciiTheme="minorHAnsi" w:hAnsiTheme="minorHAnsi" w:eastAsiaTheme="minorEastAsia" w:cstheme="minorBidi"/>
          <w:b w:val="0"/>
          <w:noProof/>
          <w:kern w:val="2"/>
          <w14:ligatures w14:val="standardContextual"/>
        </w:rPr>
      </w:pPr>
      <w:r w:rsidRPr="006136B4">
        <w:rPr>
          <w:noProof/>
        </w:rPr>
        <w:t>ARTICLE VI MISCELLANEOUS PROVISIONS</w:t>
      </w:r>
      <w:r>
        <w:rPr>
          <w:noProof/>
        </w:rPr>
        <w:tab/>
      </w:r>
      <w:r>
        <w:rPr>
          <w:noProof/>
        </w:rPr>
        <w:fldChar w:fldCharType="begin"/>
      </w:r>
      <w:r>
        <w:rPr>
          <w:noProof/>
        </w:rPr>
        <w:instrText xml:space="preserve"> PAGEREF _Toc200100365 \h </w:instrText>
      </w:r>
      <w:r>
        <w:rPr>
          <w:noProof/>
        </w:rPr>
      </w:r>
      <w:r>
        <w:rPr>
          <w:noProof/>
        </w:rPr>
        <w:fldChar w:fldCharType="separate"/>
      </w:r>
      <w:r>
        <w:rPr>
          <w:noProof/>
        </w:rPr>
        <w:t>12</w:t>
      </w:r>
      <w:r>
        <w:rPr>
          <w:noProof/>
        </w:rPr>
        <w:fldChar w:fldCharType="end"/>
      </w:r>
    </w:p>
    <w:p w:rsidR="002C62C9" w:rsidRDefault="002C62C9" w14:paraId="78BCD0CE" w14:textId="63F062E9">
      <w:pPr>
        <w:pStyle w:val="TOC2"/>
        <w:rPr>
          <w:rFonts w:asciiTheme="minorHAnsi" w:hAnsiTheme="minorHAnsi" w:eastAsiaTheme="minorEastAsia" w:cstheme="minorBidi"/>
          <w:noProof/>
          <w:kern w:val="2"/>
          <w14:ligatures w14:val="standardContextual"/>
        </w:rPr>
      </w:pPr>
      <w:r w:rsidRPr="006136B4">
        <w:rPr>
          <w:noProof/>
          <w:color w:val="000000"/>
          <w:specVanish/>
        </w:rPr>
        <w:t>Section 6.1.</w:t>
      </w:r>
      <w:r>
        <w:rPr>
          <w:noProof/>
        </w:rPr>
        <w:t xml:space="preserve"> Financing Agreement for Benefit of Parties Hereto</w:t>
      </w:r>
      <w:r>
        <w:rPr>
          <w:noProof/>
        </w:rPr>
        <w:tab/>
      </w:r>
      <w:r>
        <w:rPr>
          <w:noProof/>
        </w:rPr>
        <w:fldChar w:fldCharType="begin"/>
      </w:r>
      <w:r>
        <w:rPr>
          <w:noProof/>
        </w:rPr>
        <w:instrText xml:space="preserve"> PAGEREF _Toc200100366 \h </w:instrText>
      </w:r>
      <w:r>
        <w:rPr>
          <w:noProof/>
        </w:rPr>
      </w:r>
      <w:r>
        <w:rPr>
          <w:noProof/>
        </w:rPr>
        <w:fldChar w:fldCharType="separate"/>
      </w:r>
      <w:r>
        <w:rPr>
          <w:noProof/>
        </w:rPr>
        <w:t>12</w:t>
      </w:r>
      <w:r>
        <w:rPr>
          <w:noProof/>
        </w:rPr>
        <w:fldChar w:fldCharType="end"/>
      </w:r>
    </w:p>
    <w:p w:rsidR="002C62C9" w:rsidRDefault="002C62C9" w14:paraId="7EA3775A" w14:textId="4B119F64">
      <w:pPr>
        <w:pStyle w:val="TOC2"/>
        <w:rPr>
          <w:rFonts w:asciiTheme="minorHAnsi" w:hAnsiTheme="minorHAnsi" w:eastAsiaTheme="minorEastAsia" w:cstheme="minorBidi"/>
          <w:noProof/>
          <w:kern w:val="2"/>
          <w14:ligatures w14:val="standardContextual"/>
        </w:rPr>
      </w:pPr>
      <w:r w:rsidRPr="006136B4">
        <w:rPr>
          <w:noProof/>
          <w:color w:val="000000"/>
          <w:specVanish/>
        </w:rPr>
        <w:t>Section 6.2.</w:t>
      </w:r>
      <w:r>
        <w:rPr>
          <w:noProof/>
        </w:rPr>
        <w:t xml:space="preserve"> Severability</w:t>
      </w:r>
      <w:r>
        <w:rPr>
          <w:noProof/>
        </w:rPr>
        <w:tab/>
      </w:r>
      <w:r>
        <w:rPr>
          <w:noProof/>
        </w:rPr>
        <w:fldChar w:fldCharType="begin"/>
      </w:r>
      <w:r>
        <w:rPr>
          <w:noProof/>
        </w:rPr>
        <w:instrText xml:space="preserve"> PAGEREF _Toc200100367 \h </w:instrText>
      </w:r>
      <w:r>
        <w:rPr>
          <w:noProof/>
        </w:rPr>
      </w:r>
      <w:r>
        <w:rPr>
          <w:noProof/>
        </w:rPr>
        <w:fldChar w:fldCharType="separate"/>
      </w:r>
      <w:r>
        <w:rPr>
          <w:noProof/>
        </w:rPr>
        <w:t>12</w:t>
      </w:r>
      <w:r>
        <w:rPr>
          <w:noProof/>
        </w:rPr>
        <w:fldChar w:fldCharType="end"/>
      </w:r>
    </w:p>
    <w:p w:rsidR="002C62C9" w:rsidRDefault="002C62C9" w14:paraId="6026B619" w14:textId="2301054C">
      <w:pPr>
        <w:pStyle w:val="TOC2"/>
        <w:rPr>
          <w:rFonts w:asciiTheme="minorHAnsi" w:hAnsiTheme="minorHAnsi" w:eastAsiaTheme="minorEastAsia" w:cstheme="minorBidi"/>
          <w:noProof/>
          <w:kern w:val="2"/>
          <w14:ligatures w14:val="standardContextual"/>
        </w:rPr>
      </w:pPr>
      <w:r w:rsidRPr="006136B4">
        <w:rPr>
          <w:noProof/>
          <w:color w:val="000000"/>
          <w:specVanish/>
        </w:rPr>
        <w:t>Section 6.3.</w:t>
      </w:r>
      <w:r>
        <w:rPr>
          <w:noProof/>
        </w:rPr>
        <w:t xml:space="preserve"> Addresses for Notice and Demands</w:t>
      </w:r>
      <w:r>
        <w:rPr>
          <w:noProof/>
        </w:rPr>
        <w:tab/>
      </w:r>
      <w:r>
        <w:rPr>
          <w:noProof/>
        </w:rPr>
        <w:fldChar w:fldCharType="begin"/>
      </w:r>
      <w:r>
        <w:rPr>
          <w:noProof/>
        </w:rPr>
        <w:instrText xml:space="preserve"> PAGEREF _Toc200100368 \h </w:instrText>
      </w:r>
      <w:r>
        <w:rPr>
          <w:noProof/>
        </w:rPr>
      </w:r>
      <w:r>
        <w:rPr>
          <w:noProof/>
        </w:rPr>
        <w:fldChar w:fldCharType="separate"/>
      </w:r>
      <w:r>
        <w:rPr>
          <w:noProof/>
        </w:rPr>
        <w:t>12</w:t>
      </w:r>
      <w:r>
        <w:rPr>
          <w:noProof/>
        </w:rPr>
        <w:fldChar w:fldCharType="end"/>
      </w:r>
    </w:p>
    <w:p w:rsidR="002C62C9" w:rsidRDefault="002C62C9" w14:paraId="4824C768" w14:textId="2547387A">
      <w:pPr>
        <w:pStyle w:val="TOC2"/>
        <w:rPr>
          <w:rFonts w:asciiTheme="minorHAnsi" w:hAnsiTheme="minorHAnsi" w:eastAsiaTheme="minorEastAsia" w:cstheme="minorBidi"/>
          <w:noProof/>
          <w:kern w:val="2"/>
          <w14:ligatures w14:val="standardContextual"/>
        </w:rPr>
      </w:pPr>
      <w:r w:rsidRPr="006136B4">
        <w:rPr>
          <w:noProof/>
          <w:color w:val="000000"/>
          <w:specVanish/>
        </w:rPr>
        <w:t>Section 6.4.</w:t>
      </w:r>
      <w:r>
        <w:rPr>
          <w:noProof/>
        </w:rPr>
        <w:t xml:space="preserve"> Successors and Assigns</w:t>
      </w:r>
      <w:r>
        <w:rPr>
          <w:noProof/>
        </w:rPr>
        <w:tab/>
      </w:r>
      <w:r>
        <w:rPr>
          <w:noProof/>
        </w:rPr>
        <w:fldChar w:fldCharType="begin"/>
      </w:r>
      <w:r>
        <w:rPr>
          <w:noProof/>
        </w:rPr>
        <w:instrText xml:space="preserve"> PAGEREF _Toc200100369 \h </w:instrText>
      </w:r>
      <w:r>
        <w:rPr>
          <w:noProof/>
        </w:rPr>
      </w:r>
      <w:r>
        <w:rPr>
          <w:noProof/>
        </w:rPr>
        <w:fldChar w:fldCharType="separate"/>
      </w:r>
      <w:r>
        <w:rPr>
          <w:noProof/>
        </w:rPr>
        <w:t>12</w:t>
      </w:r>
      <w:r>
        <w:rPr>
          <w:noProof/>
        </w:rPr>
        <w:fldChar w:fldCharType="end"/>
      </w:r>
    </w:p>
    <w:p w:rsidR="002C62C9" w:rsidRDefault="002C62C9" w14:paraId="4602B0F4" w14:textId="773AAC4D">
      <w:pPr>
        <w:pStyle w:val="TOC2"/>
        <w:rPr>
          <w:rFonts w:asciiTheme="minorHAnsi" w:hAnsiTheme="minorHAnsi" w:eastAsiaTheme="minorEastAsia" w:cstheme="minorBidi"/>
          <w:noProof/>
          <w:kern w:val="2"/>
          <w14:ligatures w14:val="standardContextual"/>
        </w:rPr>
      </w:pPr>
      <w:r w:rsidRPr="006136B4">
        <w:rPr>
          <w:noProof/>
          <w:color w:val="000000"/>
          <w:specVanish/>
        </w:rPr>
        <w:t>Section 6.5.</w:t>
      </w:r>
      <w:r>
        <w:rPr>
          <w:noProof/>
        </w:rPr>
        <w:t xml:space="preserve"> Counterparts</w:t>
      </w:r>
      <w:r>
        <w:rPr>
          <w:noProof/>
        </w:rPr>
        <w:tab/>
      </w:r>
      <w:r>
        <w:rPr>
          <w:noProof/>
        </w:rPr>
        <w:fldChar w:fldCharType="begin"/>
      </w:r>
      <w:r>
        <w:rPr>
          <w:noProof/>
        </w:rPr>
        <w:instrText xml:space="preserve"> PAGEREF _Toc200100370 \h </w:instrText>
      </w:r>
      <w:r>
        <w:rPr>
          <w:noProof/>
        </w:rPr>
      </w:r>
      <w:r>
        <w:rPr>
          <w:noProof/>
        </w:rPr>
        <w:fldChar w:fldCharType="separate"/>
      </w:r>
      <w:r>
        <w:rPr>
          <w:noProof/>
        </w:rPr>
        <w:t>13</w:t>
      </w:r>
      <w:r>
        <w:rPr>
          <w:noProof/>
        </w:rPr>
        <w:fldChar w:fldCharType="end"/>
      </w:r>
    </w:p>
    <w:p w:rsidR="002C62C9" w:rsidRDefault="002C62C9" w14:paraId="704B681D" w14:textId="60DCBEB5">
      <w:pPr>
        <w:pStyle w:val="TOC2"/>
        <w:rPr>
          <w:rFonts w:asciiTheme="minorHAnsi" w:hAnsiTheme="minorHAnsi" w:eastAsiaTheme="minorEastAsia" w:cstheme="minorBidi"/>
          <w:noProof/>
          <w:kern w:val="2"/>
          <w14:ligatures w14:val="standardContextual"/>
        </w:rPr>
      </w:pPr>
      <w:r w:rsidRPr="006136B4">
        <w:rPr>
          <w:noProof/>
          <w:color w:val="000000"/>
          <w:specVanish/>
        </w:rPr>
        <w:t>Section 6.6.</w:t>
      </w:r>
      <w:r>
        <w:rPr>
          <w:noProof/>
        </w:rPr>
        <w:t xml:space="preserve"> Governing Law</w:t>
      </w:r>
      <w:r>
        <w:rPr>
          <w:noProof/>
        </w:rPr>
        <w:tab/>
      </w:r>
      <w:r>
        <w:rPr>
          <w:noProof/>
        </w:rPr>
        <w:fldChar w:fldCharType="begin"/>
      </w:r>
      <w:r>
        <w:rPr>
          <w:noProof/>
        </w:rPr>
        <w:instrText xml:space="preserve"> PAGEREF _Toc200100371 \h </w:instrText>
      </w:r>
      <w:r>
        <w:rPr>
          <w:noProof/>
        </w:rPr>
      </w:r>
      <w:r>
        <w:rPr>
          <w:noProof/>
        </w:rPr>
        <w:fldChar w:fldCharType="separate"/>
      </w:r>
      <w:r>
        <w:rPr>
          <w:noProof/>
        </w:rPr>
        <w:t>13</w:t>
      </w:r>
      <w:r>
        <w:rPr>
          <w:noProof/>
        </w:rPr>
        <w:fldChar w:fldCharType="end"/>
      </w:r>
    </w:p>
    <w:p w:rsidR="003B6363" w:rsidRDefault="003B6363" w14:paraId="4D6E04C9" w14:textId="17E61AD2">
      <w:pPr>
        <w:rPr>
          <w:sz w:val="22"/>
          <w:szCs w:val="22"/>
        </w:rPr>
      </w:pPr>
      <w:r>
        <w:rPr>
          <w:sz w:val="22"/>
          <w:szCs w:val="22"/>
        </w:rPr>
        <w:fldChar w:fldCharType="end"/>
      </w:r>
    </w:p>
    <w:p w:rsidR="003B6363" w:rsidRDefault="003B6363" w14:paraId="10BA6691" w14:textId="77777777">
      <w:pPr>
        <w:tabs>
          <w:tab w:val="left" w:pos="1440"/>
          <w:tab w:val="right" w:leader="dot" w:pos="9360"/>
        </w:tabs>
      </w:pPr>
    </w:p>
    <w:p w:rsidR="003B6363" w:rsidRDefault="003B6363" w14:paraId="59FD9075" w14:textId="77777777">
      <w:pPr>
        <w:tabs>
          <w:tab w:val="right" w:leader="dot" w:pos="9360"/>
        </w:tabs>
        <w:sectPr w:rsidR="003B6363" w:rsidSect="00433A66">
          <w:headerReference w:type="default" r:id="rId13"/>
          <w:footerReference w:type="default" r:id="rId14"/>
          <w:footerReference w:type="first" r:id="rId15"/>
          <w:pgSz w:w="12240" w:h="15840" w:code="1"/>
          <w:pgMar w:top="1440" w:right="1440" w:bottom="1440" w:left="1440" w:header="720" w:footer="720" w:gutter="0"/>
          <w:pgNumType w:fmt="lowerRoman" w:start="1"/>
          <w:cols w:space="720"/>
          <w:docGrid w:linePitch="326"/>
        </w:sectPr>
      </w:pPr>
    </w:p>
    <w:p w:rsidR="003B6363" w:rsidRDefault="003B6363" w14:paraId="6F9BB2CA" w14:textId="3A35B0DD">
      <w:pPr>
        <w:pStyle w:val="ATITLEBOLDNOUNDERLINE"/>
      </w:pPr>
      <w:bookmarkStart w:name="ElPgBr3" w:id="1"/>
      <w:bookmarkEnd w:id="1"/>
      <w:r>
        <w:lastRenderedPageBreak/>
        <w:t>FINANCING AGREEMENT</w:t>
      </w:r>
    </w:p>
    <w:p w:rsidR="003B6363" w:rsidRDefault="003B6363" w14:paraId="4326EADD" w14:textId="7E41FE04">
      <w:pPr>
        <w:pStyle w:val="BodyTextFirstIndent"/>
      </w:pPr>
      <w:r>
        <w:t xml:space="preserve">This FINANCING AGREEMENT, dated as of </w:t>
      </w:r>
      <w:r w:rsidR="00724BD6">
        <w:t>November __</w:t>
      </w:r>
      <w:r w:rsidR="00745497">
        <w:t>, 20</w:t>
      </w:r>
      <w:r w:rsidR="008E148B">
        <w:t>2</w:t>
      </w:r>
      <w:r w:rsidR="00F73884">
        <w:t>5</w:t>
      </w:r>
      <w:r>
        <w:t xml:space="preserve"> (the “Financing Agreement”) between </w:t>
      </w:r>
      <w:r w:rsidR="00724BD6">
        <w:t>THE YARD AT DEPOT PARK, LLC</w:t>
      </w:r>
      <w:r>
        <w:t xml:space="preserve">, an Indiana </w:t>
      </w:r>
      <w:r w:rsidR="002745AD">
        <w:t>limited liability company</w:t>
      </w:r>
      <w:r>
        <w:t xml:space="preserve"> (the “</w:t>
      </w:r>
      <w:r w:rsidR="00923CFB">
        <w:t>Company</w:t>
      </w:r>
      <w:r>
        <w:t xml:space="preserve">”), and the CITY OF </w:t>
      </w:r>
      <w:r w:rsidR="00724BD6">
        <w:t>GREENFIELD</w:t>
      </w:r>
      <w:r>
        <w:t>, INDIANA (the “Issuer” or “City”), a municipal corporation duly organized and validly existing under the laws of the State of Indiana (the “State”).</w:t>
      </w:r>
    </w:p>
    <w:p w:rsidR="003B6363" w:rsidRDefault="003B6363" w14:paraId="470D0750" w14:textId="77777777">
      <w:pPr>
        <w:pStyle w:val="ATITLENOBOLDORUND"/>
      </w:pPr>
      <w:r>
        <w:t>RECITALS</w:t>
      </w:r>
    </w:p>
    <w:p w:rsidR="003B6363" w:rsidRDefault="003B6363" w14:paraId="59DE5889" w14:textId="77777777">
      <w:pPr>
        <w:pStyle w:val="BodyTextFirstIndent"/>
      </w:pPr>
      <w:r>
        <w:t>WHEREAS, Indiana Code, Title 36, Article 7, Chapters 11.9 and 12, as supplemented and amended (collectively, the “Act”), authorizes and empowers the Issuer to issue revenue bonds and enter into agreements with companies to allow companies to construct economic development facilities and vests the Issuer with powers that may be necessary to enable it to accomplish such purposes; and</w:t>
      </w:r>
    </w:p>
    <w:p w:rsidR="002745AD" w:rsidRDefault="002745AD" w14:paraId="4EE9CD00" w14:textId="6E5E16D9">
      <w:pPr>
        <w:pStyle w:val="BodyTextFirstIndent"/>
      </w:pPr>
      <w:r w:rsidRPr="008C7DC0">
        <w:rPr>
          <w:b/>
          <w:bCs/>
        </w:rPr>
        <w:t>WHEREAS</w:t>
      </w:r>
      <w:r w:rsidRPr="008F046A">
        <w:t xml:space="preserve">, the </w:t>
      </w:r>
      <w:bookmarkStart w:name="_9kMHG5YVt489GKKZR8Byw" w:id="2"/>
      <w:r w:rsidRPr="008F046A">
        <w:t>Issuer</w:t>
      </w:r>
      <w:bookmarkEnd w:id="2"/>
      <w:r w:rsidRPr="008F046A">
        <w:t xml:space="preserve"> is authorized by </w:t>
      </w:r>
      <w:r>
        <w:t>the Act</w:t>
      </w:r>
      <w:r w:rsidRPr="008F046A">
        <w:t xml:space="preserve"> to issue revenue </w:t>
      </w:r>
      <w:bookmarkStart w:name="_9kMHG5YVt467GMKQGzpv" w:id="3"/>
      <w:r w:rsidRPr="008F046A">
        <w:t>bonds</w:t>
      </w:r>
      <w:bookmarkEnd w:id="3"/>
      <w:r w:rsidRPr="008F046A">
        <w:t xml:space="preserve"> for the financing of the cost of all or a portion of </w:t>
      </w:r>
      <w:bookmarkStart w:name="_Hlk138174702" w:id="4"/>
      <w:r w:rsidRPr="008F046A">
        <w:t xml:space="preserve">the construction of </w:t>
      </w:r>
      <w:bookmarkEnd w:id="4"/>
      <w:r w:rsidRPr="008F046A">
        <w:rPr>
          <w:color w:val="000000"/>
          <w:szCs w:val="23"/>
        </w:rPr>
        <w:t>infrastructure improvements including, but not limited to,</w:t>
      </w:r>
      <w:r w:rsidRPr="008F046A">
        <w:t xml:space="preserve"> </w:t>
      </w:r>
      <w:r>
        <w:t>additional housing in the form of apartments together with</w:t>
      </w:r>
      <w:r w:rsidRPr="00B903AC">
        <w:rPr>
          <w:bCs/>
        </w:rPr>
        <w:t xml:space="preserve"> all necessary appurtenances, related improvements and equipment </w:t>
      </w:r>
      <w:r w:rsidRPr="0007722D">
        <w:rPr>
          <w:bCs/>
        </w:rPr>
        <w:t>(the “</w:t>
      </w:r>
      <w:r w:rsidR="00EF324B">
        <w:rPr>
          <w:bCs/>
        </w:rPr>
        <w:t>Apartments Project</w:t>
      </w:r>
      <w:r w:rsidRPr="0007722D">
        <w:rPr>
          <w:bCs/>
        </w:rPr>
        <w:t xml:space="preserve">”), </w:t>
      </w:r>
      <w:r w:rsidRPr="0007722D">
        <w:rPr>
          <w:bCs/>
          <w:color w:val="000000"/>
        </w:rPr>
        <w:t xml:space="preserve">to be constructed by </w:t>
      </w:r>
      <w:bookmarkStart w:name="_Hlk189058541" w:id="5"/>
      <w:r w:rsidRPr="0007722D">
        <w:rPr>
          <w:bCs/>
          <w:color w:val="000000"/>
        </w:rPr>
        <w:t>The Yard at Depot Park, LLC</w:t>
      </w:r>
      <w:r w:rsidRPr="0007722D">
        <w:rPr>
          <w:bCs/>
        </w:rPr>
        <w:t xml:space="preserve"> </w:t>
      </w:r>
      <w:bookmarkEnd w:id="5"/>
      <w:r w:rsidRPr="0007722D">
        <w:rPr>
          <w:bCs/>
        </w:rPr>
        <w:t xml:space="preserve">(the “Company”) </w:t>
      </w:r>
      <w:r w:rsidRPr="0007722D">
        <w:rPr>
          <w:bCs/>
          <w:color w:val="000000"/>
        </w:rPr>
        <w:t>and to</w:t>
      </w:r>
      <w:r w:rsidRPr="008F046A">
        <w:rPr>
          <w:color w:val="000000"/>
        </w:rPr>
        <w:t xml:space="preserve"> pay costs of issuance of the hereinafter defined </w:t>
      </w:r>
      <w:bookmarkStart w:name="_9kMHG5YVt3DFGMNTGzpv" w:id="6"/>
      <w:bookmarkStart w:name="_9kMHG5YVt48A8BIQGzpv" w:id="7"/>
      <w:r w:rsidRPr="008F046A">
        <w:rPr>
          <w:color w:val="000000"/>
        </w:rPr>
        <w:t>Bonds</w:t>
      </w:r>
      <w:bookmarkEnd w:id="6"/>
      <w:bookmarkEnd w:id="7"/>
      <w:r w:rsidRPr="008F046A">
        <w:t>; and</w:t>
      </w:r>
    </w:p>
    <w:p w:rsidR="003B6363" w:rsidRDefault="003B6363" w14:paraId="41F75CC1" w14:textId="52510E8A">
      <w:pPr>
        <w:pStyle w:val="BodyTextFirstIndent"/>
      </w:pPr>
      <w:r>
        <w:t xml:space="preserve">WHEREAS, after giving notice in accordance with the Act and Indiana Code 5-3-1, the City of </w:t>
      </w:r>
      <w:r w:rsidR="00724BD6">
        <w:t>Greenfield</w:t>
      </w:r>
      <w:r>
        <w:t xml:space="preserve"> Economic Development Commission (the “Economic Development Commission”) held a public hearing regarding the </w:t>
      </w:r>
      <w:r w:rsidR="00EF324B">
        <w:t>Apartments Project</w:t>
      </w:r>
      <w:r>
        <w:t xml:space="preserve"> and, upon finding that the </w:t>
      </w:r>
      <w:r w:rsidR="00EF324B">
        <w:t>Apartments Project</w:t>
      </w:r>
      <w:r>
        <w:t xml:space="preserve"> and the proposed financing</w:t>
      </w:r>
      <w:r w:rsidR="00923CFB">
        <w:t xml:space="preserve"> </w:t>
      </w:r>
      <w:r>
        <w:t xml:space="preserve">of the </w:t>
      </w:r>
      <w:r w:rsidR="00923CFB">
        <w:t xml:space="preserve">design, </w:t>
      </w:r>
      <w:r>
        <w:t xml:space="preserve">acquisition, construction, equipping, </w:t>
      </w:r>
      <w:r w:rsidR="00923CFB">
        <w:t xml:space="preserve">and </w:t>
      </w:r>
      <w:r>
        <w:t xml:space="preserve">installation thereof </w:t>
      </w:r>
      <w:r w:rsidR="002745AD">
        <w:t xml:space="preserve">will assist in </w:t>
      </w:r>
      <w:r w:rsidRPr="002745AD" w:rsidR="002745AD">
        <w:t xml:space="preserve">the diversification of industry, economic </w:t>
      </w:r>
      <w:bookmarkStart w:name="_9kMJI5YVt467GMIQ8xyp054uwC" w:id="8"/>
      <w:r w:rsidRPr="002745AD" w:rsidR="002745AD">
        <w:t>development</w:t>
      </w:r>
      <w:bookmarkEnd w:id="8"/>
      <w:r w:rsidRPr="002745AD" w:rsidR="002745AD">
        <w:t xml:space="preserve">, and the promotion of job opportunities to serve the </w:t>
      </w:r>
      <w:r w:rsidR="00EF324B">
        <w:t>Apartments Project</w:t>
      </w:r>
      <w:r w:rsidRPr="002745AD" w:rsidR="002745AD">
        <w:t xml:space="preserve"> will be of public benefit to the health, safety and general welfare of the </w:t>
      </w:r>
      <w:bookmarkStart w:name="_9kMLK5YVt489GKKZR8Byw" w:id="9"/>
      <w:r w:rsidRPr="002745AD" w:rsidR="002745AD">
        <w:t>Issuer</w:t>
      </w:r>
      <w:bookmarkEnd w:id="9"/>
      <w:r w:rsidRPr="002745AD" w:rsidR="002745AD">
        <w:t xml:space="preserve"> and its citizens</w:t>
      </w:r>
      <w:r>
        <w:t>, the Economic Development Commission adopted a resolution, and the Common Council of the Issuer adopted an ordinance, approving the proposed financing for the</w:t>
      </w:r>
      <w:r w:rsidR="0007722D">
        <w:t xml:space="preserve"> </w:t>
      </w:r>
      <w:r w:rsidR="00EF324B">
        <w:t>Apartments Project</w:t>
      </w:r>
      <w:r>
        <w:t>; and</w:t>
      </w:r>
    </w:p>
    <w:p w:rsidR="003B6363" w:rsidRDefault="003B6363" w14:paraId="49AE41E9" w14:textId="1E8E3DE4">
      <w:pPr>
        <w:pStyle w:val="BodyTextFirstIndent"/>
      </w:pPr>
      <w:r>
        <w:t xml:space="preserve">WHEREAS, the Issuer intends to issue its City of </w:t>
      </w:r>
      <w:r w:rsidR="00724BD6">
        <w:t>Greenfield</w:t>
      </w:r>
      <w:r>
        <w:t xml:space="preserve">, Indiana, Economic Development Revenue Bonds, Series </w:t>
      </w:r>
      <w:r w:rsidR="00594C17">
        <w:t>20</w:t>
      </w:r>
      <w:r w:rsidR="00994C80">
        <w:t>2</w:t>
      </w:r>
      <w:r w:rsidR="00EC0626">
        <w:t>5 (</w:t>
      </w:r>
      <w:proofErr w:type="spellStart"/>
      <w:r w:rsidR="0007722D">
        <w:t>TRG</w:t>
      </w:r>
      <w:proofErr w:type="spellEnd"/>
      <w:r w:rsidR="0007722D">
        <w:t xml:space="preserve"> </w:t>
      </w:r>
      <w:r w:rsidR="00EF324B">
        <w:t>Apartments Project</w:t>
      </w:r>
      <w:r w:rsidR="00EC0626">
        <w:t>)</w:t>
      </w:r>
      <w:r w:rsidR="0007722D">
        <w:t xml:space="preserve"> (Federally Taxable)</w:t>
      </w:r>
      <w:r>
        <w:t>, in the aggregate principal amount not to exceed $</w:t>
      </w:r>
      <w:r w:rsidR="00724BD6">
        <w:t>_________________</w:t>
      </w:r>
      <w:r>
        <w:t xml:space="preserve"> (the “</w:t>
      </w:r>
      <w:r w:rsidR="00472508">
        <w:t>Bonds</w:t>
      </w:r>
      <w:r>
        <w:t xml:space="preserve">”), pursuant to a </w:t>
      </w:r>
      <w:r w:rsidR="00745497">
        <w:t>Trust Indenture</w:t>
      </w:r>
      <w:r>
        <w:t xml:space="preserve">, dated as of </w:t>
      </w:r>
      <w:r w:rsidR="00B607D2">
        <w:t>November</w:t>
      </w:r>
      <w:r w:rsidR="00EC0626">
        <w:t xml:space="preserve"> 1</w:t>
      </w:r>
      <w:r w:rsidR="00745497">
        <w:t>, 20</w:t>
      </w:r>
      <w:r w:rsidR="00B074BA">
        <w:t>2</w:t>
      </w:r>
      <w:r w:rsidR="00EC0626">
        <w:t>5</w:t>
      </w:r>
      <w:r>
        <w:t xml:space="preserve"> (the “Indenture”), by and between the Issuer and </w:t>
      </w:r>
      <w:r w:rsidR="00B607D2">
        <w:t>______________________________</w:t>
      </w:r>
      <w:r>
        <w:t xml:space="preserve">, as trustee (the “Trustee”), for the purpose of providing funds to pay a portion of the costs of </w:t>
      </w:r>
      <w:r w:rsidR="006E6D39">
        <w:t xml:space="preserve">the </w:t>
      </w:r>
      <w:r w:rsidR="00EF324B">
        <w:t>Apartments Project</w:t>
      </w:r>
      <w:r>
        <w:t xml:space="preserve"> and costs related to the issuance of the </w:t>
      </w:r>
      <w:r w:rsidR="00472508">
        <w:t>Bonds</w:t>
      </w:r>
      <w:r>
        <w:t>; and</w:t>
      </w:r>
    </w:p>
    <w:p w:rsidR="00630711" w:rsidP="00630711" w:rsidRDefault="00630711" w14:paraId="3D2373C4" w14:textId="7476853F">
      <w:pPr>
        <w:pStyle w:val="BodyTextFirstIndent"/>
      </w:pPr>
      <w:proofErr w:type="gramStart"/>
      <w:r>
        <w:t>WHEREAS,</w:t>
      </w:r>
      <w:proofErr w:type="gramEnd"/>
      <w:r>
        <w:t xml:space="preserve"> this Financing Agreement provides for the use of a portion of the </w:t>
      </w:r>
      <w:r w:rsidR="00472508">
        <w:t>Bonds</w:t>
      </w:r>
      <w:r>
        <w:t xml:space="preserve"> by the </w:t>
      </w:r>
      <w:r w:rsidR="00923CFB">
        <w:t>Company</w:t>
      </w:r>
      <w:r>
        <w:t xml:space="preserve"> for the purpose of paying a portion of the costs of </w:t>
      </w:r>
      <w:r w:rsidR="006E6D39">
        <w:t xml:space="preserve">the </w:t>
      </w:r>
      <w:r w:rsidR="00EF324B">
        <w:t>Apartments Project</w:t>
      </w:r>
      <w:r>
        <w:t>; and</w:t>
      </w:r>
    </w:p>
    <w:p w:rsidR="00630711" w:rsidRDefault="003B6363" w14:paraId="141D042B" w14:textId="77777777">
      <w:pPr>
        <w:pStyle w:val="BodyTextFirstIndent"/>
      </w:pPr>
      <w:r>
        <w:t xml:space="preserve">WHEREAS, the </w:t>
      </w:r>
      <w:r w:rsidR="00472508">
        <w:t>Bonds</w:t>
      </w:r>
      <w:r>
        <w:t xml:space="preserve"> issued under the Indenture will be payable solely from </w:t>
      </w:r>
      <w:r w:rsidR="000D36BB">
        <w:t xml:space="preserve">the Trust Estate, which includes the Pledged Revenues (each as defined in the Indenture). </w:t>
      </w:r>
    </w:p>
    <w:p w:rsidR="003B6363" w:rsidRDefault="003B6363" w14:paraId="3835908E" w14:textId="5D4157F3">
      <w:pPr>
        <w:pStyle w:val="BodyTextFirstIndent"/>
      </w:pPr>
      <w:bookmarkStart w:name="ElPgBr4" w:id="10"/>
      <w:bookmarkEnd w:id="10"/>
      <w:r>
        <w:lastRenderedPageBreak/>
        <w:t xml:space="preserve">In consideration of the premises, the representations, warranties and commitments given by the </w:t>
      </w:r>
      <w:r w:rsidR="00923CFB">
        <w:t>Company</w:t>
      </w:r>
      <w:r>
        <w:t xml:space="preserve"> to the Issuer, and other good and valuable consideration, the receipt of which is hereby acknowledged, the </w:t>
      </w:r>
      <w:r w:rsidR="00923CFB">
        <w:t>Company</w:t>
      </w:r>
      <w:r>
        <w:t xml:space="preserve"> and the Issuer hereby further covenant and agree as follows:</w:t>
      </w:r>
    </w:p>
    <w:p w:rsidR="003B6363" w:rsidP="002D7AAF" w:rsidRDefault="003B6363" w14:paraId="79F7747E" w14:textId="77777777">
      <w:pPr>
        <w:pStyle w:val="BodyTextFirstIndent"/>
        <w:ind w:firstLine="0"/>
        <w:jc w:val="center"/>
      </w:pPr>
      <w:r>
        <w:t>(end of recitals)</w:t>
      </w:r>
    </w:p>
    <w:p w:rsidR="003B6363" w:rsidRDefault="003B6363" w14:paraId="253D0EF8" w14:textId="77777777">
      <w:pPr>
        <w:pStyle w:val="Heading1"/>
        <w:rPr>
          <w:b/>
        </w:rPr>
      </w:pPr>
      <w:bookmarkStart w:name="ElPgBr5" w:id="11"/>
      <w:bookmarkEnd w:id="11"/>
      <w:r>
        <w:rPr>
          <w:b/>
        </w:rPr>
        <w:lastRenderedPageBreak/>
        <w:br/>
      </w:r>
      <w:r>
        <w:rPr>
          <w:b/>
        </w:rPr>
        <w:br/>
      </w:r>
      <w:bookmarkStart w:name="_Toc200100348" w:id="12"/>
      <w:r>
        <w:rPr>
          <w:b/>
        </w:rPr>
        <w:t>DEFINITIONS AND EXHIBITS</w:t>
      </w:r>
      <w:bookmarkEnd w:id="12"/>
    </w:p>
    <w:p w:rsidR="003B6363" w:rsidRDefault="003B6363" w14:paraId="32740A0D" w14:textId="77777777">
      <w:pPr>
        <w:pStyle w:val="Heading2"/>
        <w:rPr>
          <w:vanish/>
          <w:specVanish/>
        </w:rPr>
      </w:pPr>
      <w:bookmarkStart w:name="_Toc200100349" w:id="13"/>
      <w:r>
        <w:t>Terms Defined</w:t>
      </w:r>
      <w:bookmarkEnd w:id="13"/>
    </w:p>
    <w:p w:rsidR="003B6363" w:rsidRDefault="003B6363" w14:paraId="28B252EA" w14:textId="77777777">
      <w:pPr>
        <w:pStyle w:val="BodyTextFirstIndent"/>
      </w:pPr>
      <w:r>
        <w:t>.  Capitalized terms used in this Financing Agreement that are not otherwise defined herein, shall have the meanings provided for such terms in the Indenture.  As used in this Financing Agreement, the following terms shall have the following meanings unless the context clearly otherwise requires:</w:t>
      </w:r>
    </w:p>
    <w:p w:rsidR="003B6363" w:rsidRDefault="003B6363" w14:paraId="5C23ABB4" w14:textId="77777777">
      <w:pPr>
        <w:pStyle w:val="BodyTextFirstIndent"/>
      </w:pPr>
      <w:r>
        <w:t>“Act” means, collectively, Indiana Code 36-7-11.9 and 36-7-12.</w:t>
      </w:r>
    </w:p>
    <w:p w:rsidR="003B6363" w:rsidRDefault="003B6363" w14:paraId="5F7F0A48" w14:textId="2B608A85">
      <w:pPr>
        <w:pStyle w:val="BodyTextFirstIndent"/>
      </w:pPr>
      <w:r>
        <w:t xml:space="preserve">“Affiliate” means an entity or business which directly or indirectly controls, is controlled by or is under common control with, the </w:t>
      </w:r>
      <w:r w:rsidR="00923CFB">
        <w:t>Company</w:t>
      </w:r>
      <w:r>
        <w:t>.  For purposes of this provision, “control” (including the terms “controls”, “controlled by” and “under common control with”) means the possession, direct or indirect, of the power to direct or cause the direction of the management and policies of an entity, whether through the ownership of voting securities, by contract, or other</w:t>
      </w:r>
      <w:r w:rsidR="00D02585">
        <w:t>wise</w:t>
      </w:r>
      <w:r>
        <w:t>.</w:t>
      </w:r>
    </w:p>
    <w:p w:rsidR="003B6363" w:rsidRDefault="003B6363" w14:paraId="27BA4998" w14:textId="77777777">
      <w:pPr>
        <w:pStyle w:val="BodyTextFirstIndent"/>
      </w:pPr>
      <w:r>
        <w:t>“Bondholder” or “owner of a Bond” or any similar term means the owner of any Bond.</w:t>
      </w:r>
    </w:p>
    <w:p w:rsidR="003B6363" w:rsidRDefault="003B6363" w14:paraId="30A6131A" w14:textId="77777777">
      <w:pPr>
        <w:pStyle w:val="BodyTextFirstIndent"/>
      </w:pPr>
      <w:r>
        <w:t>“Bond Fund” means the Bond Fund to be created and established by Section 4.2 of the Indenture.</w:t>
      </w:r>
    </w:p>
    <w:p w:rsidR="00CB00AE" w:rsidRDefault="00CB00AE" w14:paraId="6E379FD7" w14:textId="37F3F7B8">
      <w:pPr>
        <w:pStyle w:val="BodyTextFirstIndent"/>
      </w:pPr>
      <w:r>
        <w:t>“Bond Ordinance” means Ordinance No.</w:t>
      </w:r>
      <w:r w:rsidR="00383F96">
        <w:t xml:space="preserve"> _____</w:t>
      </w:r>
      <w:r>
        <w:t xml:space="preserve">, adopted by the Common Council of the City of </w:t>
      </w:r>
      <w:r w:rsidR="00724BD6">
        <w:t>Greenfield</w:t>
      </w:r>
      <w:r>
        <w:t xml:space="preserve">, Indiana, on </w:t>
      </w:r>
      <w:r w:rsidR="00383F96">
        <w:t>June 11</w:t>
      </w:r>
      <w:r>
        <w:t xml:space="preserve">, </w:t>
      </w:r>
      <w:r w:rsidR="00D4772C">
        <w:t>2025</w:t>
      </w:r>
      <w:r>
        <w:t>, authorizing and approving the issuance and sale of the Bond</w:t>
      </w:r>
      <w:r w:rsidR="00447EF2">
        <w:t>s and approving this</w:t>
      </w:r>
      <w:r>
        <w:t xml:space="preserve"> Financing Agreement, </w:t>
      </w:r>
      <w:r w:rsidR="00447EF2">
        <w:t>the</w:t>
      </w:r>
      <w:r>
        <w:t xml:space="preserve"> Indenture</w:t>
      </w:r>
      <w:r w:rsidR="00F51063">
        <w:t xml:space="preserve">, </w:t>
      </w:r>
      <w:r>
        <w:t>and related matters.</w:t>
      </w:r>
      <w:r w:rsidR="00F51063">
        <w:t xml:space="preserve"> </w:t>
      </w:r>
    </w:p>
    <w:p w:rsidR="003B6363" w:rsidP="00A64207" w:rsidRDefault="003B6363" w14:paraId="66FBDB50" w14:textId="7062F295">
      <w:pPr>
        <w:pStyle w:val="BodyTextFirstIndent"/>
      </w:pPr>
      <w:r>
        <w:t xml:space="preserve">“Bond Proceeds” means an amount equal to </w:t>
      </w:r>
      <w:r w:rsidRPr="00E2342B">
        <w:t>$</w:t>
      </w:r>
      <w:r w:rsidR="00383F96">
        <w:t>___________</w:t>
      </w:r>
      <w:r w:rsidRPr="00E2342B">
        <w:t xml:space="preserve"> to be</w:t>
      </w:r>
      <w:r>
        <w:t xml:space="preserve"> provided for out of the proceeds</w:t>
      </w:r>
      <w:r w:rsidR="00C960BF">
        <w:t xml:space="preserve"> (or deemed proceeds)</w:t>
      </w:r>
      <w:r>
        <w:t xml:space="preserve"> of the Bonds, </w:t>
      </w:r>
      <w:r w:rsidR="00A64207">
        <w:t xml:space="preserve">which </w:t>
      </w:r>
      <w:r>
        <w:t xml:space="preserve">will be made available to the </w:t>
      </w:r>
      <w:r w:rsidR="00923CFB">
        <w:t>Company</w:t>
      </w:r>
      <w:r w:rsidR="00A64207">
        <w:t xml:space="preserve"> </w:t>
      </w:r>
      <w:r>
        <w:t xml:space="preserve">pursuant to the terms of this Financing Agreement, </w:t>
      </w:r>
      <w:r w:rsidR="006E6D39">
        <w:t xml:space="preserve">the </w:t>
      </w:r>
      <w:r w:rsidR="00383F96">
        <w:t>Project</w:t>
      </w:r>
      <w:r w:rsidR="005151DB">
        <w:t xml:space="preserve"> Agreement</w:t>
      </w:r>
      <w:r>
        <w:t xml:space="preserve"> and the Indenture, to pay for</w:t>
      </w:r>
      <w:r w:rsidR="006E6D39">
        <w:t xml:space="preserve"> (or reimburse)</w:t>
      </w:r>
      <w:r>
        <w:t xml:space="preserve"> Eligible Costs.</w:t>
      </w:r>
    </w:p>
    <w:p w:rsidR="00472508" w:rsidP="00472508" w:rsidRDefault="00472508" w14:paraId="67196E97" w14:textId="7EB72F91">
      <w:pPr>
        <w:pStyle w:val="BodyTextFirstIndent"/>
      </w:pPr>
      <w:r>
        <w:t xml:space="preserve">“Bonds” means the City of </w:t>
      </w:r>
      <w:r w:rsidR="00724BD6">
        <w:t>Greenfield</w:t>
      </w:r>
      <w:r>
        <w:t xml:space="preserve">, Indiana, Economic Development Revenue Bonds, Series </w:t>
      </w:r>
      <w:r w:rsidR="00D4772C">
        <w:t>2025 (</w:t>
      </w:r>
      <w:proofErr w:type="spellStart"/>
      <w:r w:rsidR="00383F96">
        <w:t>TRG</w:t>
      </w:r>
      <w:proofErr w:type="spellEnd"/>
      <w:r w:rsidR="00383F96">
        <w:t xml:space="preserve"> </w:t>
      </w:r>
      <w:r w:rsidR="00EF324B">
        <w:t>Apartments Project</w:t>
      </w:r>
      <w:r w:rsidR="00D4772C">
        <w:t>)</w:t>
      </w:r>
      <w:r>
        <w:t xml:space="preserve">, dated </w:t>
      </w:r>
      <w:r w:rsidR="00724BD6">
        <w:t>November __</w:t>
      </w:r>
      <w:r>
        <w:t xml:space="preserve">, </w:t>
      </w:r>
      <w:r w:rsidR="00D4772C">
        <w:t>2025</w:t>
      </w:r>
      <w:r>
        <w:t xml:space="preserve">, issued pursuant to the Indenture in an aggregate principal amount of </w:t>
      </w:r>
      <w:r w:rsidR="006E6D39">
        <w:t>$</w:t>
      </w:r>
      <w:r w:rsidR="00724BD6">
        <w:t>_________________</w:t>
      </w:r>
      <w:r>
        <w:t xml:space="preserve">, for the purpose of paying a portion of the costs of </w:t>
      </w:r>
      <w:r w:rsidR="006E6D39">
        <w:t xml:space="preserve">the </w:t>
      </w:r>
      <w:r w:rsidR="00EF324B">
        <w:t>Apartments Project</w:t>
      </w:r>
      <w:r>
        <w:t xml:space="preserve"> and costs related to the issuance thereof.</w:t>
      </w:r>
      <w:r w:rsidR="00A00582">
        <w:t xml:space="preserve"> </w:t>
      </w:r>
    </w:p>
    <w:p w:rsidR="00BB6773" w:rsidP="00BB6773" w:rsidRDefault="00BB6773" w14:paraId="55B49196" w14:textId="77777777">
      <w:pPr>
        <w:pStyle w:val="BodyTextFirstIndent"/>
      </w:pPr>
      <w:r>
        <w:t xml:space="preserve">“City Parties” means, collectively, (a) the Issuer, the Economic Development Commission and the Redevelopment Commission, and their successors and assigns, (b) any </w:t>
      </w:r>
      <w:r w:rsidR="00DD419A">
        <w:t xml:space="preserve">municipal </w:t>
      </w:r>
      <w:r>
        <w:t>advisor or legal counsel to any entity listed in subclause (a) hereof, (c) the underwriter or underwriters or purchaser of, or placement agent or placement agents for, the Bonds, (d) the owners of the Bonds (beneficial or otherwise), and (e) the Trustee.</w:t>
      </w:r>
    </w:p>
    <w:p w:rsidR="003B6363" w:rsidRDefault="003B6363" w14:paraId="014208A3" w14:textId="15378D1C">
      <w:pPr>
        <w:pStyle w:val="BodyTextFirstIndent"/>
      </w:pPr>
      <w:r>
        <w:t>“</w:t>
      </w:r>
      <w:r w:rsidR="00923CFB">
        <w:t>Company</w:t>
      </w:r>
      <w:r w:rsidR="00177302">
        <w:t xml:space="preserve">” means </w:t>
      </w:r>
      <w:r w:rsidR="00724BD6">
        <w:t>The Yard at Depot Park, LLC</w:t>
      </w:r>
      <w:r>
        <w:t>, an Indiana</w:t>
      </w:r>
      <w:r w:rsidR="00383F96">
        <w:t xml:space="preserve"> limited liability company</w:t>
      </w:r>
      <w:r>
        <w:t xml:space="preserve">, together with each of its successors and </w:t>
      </w:r>
      <w:r w:rsidR="004C478B">
        <w:t>assigns under Sections 3.2 and 6</w:t>
      </w:r>
      <w:r>
        <w:t>.4 hereof.</w:t>
      </w:r>
    </w:p>
    <w:p w:rsidR="003B6363" w:rsidRDefault="003B6363" w14:paraId="5D520817" w14:textId="148B898E">
      <w:pPr>
        <w:ind w:firstLine="720"/>
      </w:pPr>
      <w:r>
        <w:t>“</w:t>
      </w:r>
      <w:r w:rsidR="00923CFB">
        <w:t>Company</w:t>
      </w:r>
      <w:r>
        <w:t xml:space="preserve"> Parties” means, with respect to </w:t>
      </w:r>
      <w:r w:rsidR="006E6D39">
        <w:t xml:space="preserve">the </w:t>
      </w:r>
      <w:r w:rsidR="00EF324B">
        <w:t>Apartments Project</w:t>
      </w:r>
      <w:r>
        <w:t xml:space="preserve"> or any portion thereof or this Financing Agreement: (a)(</w:t>
      </w:r>
      <w:proofErr w:type="spellStart"/>
      <w:r>
        <w:t>i</w:t>
      </w:r>
      <w:proofErr w:type="spellEnd"/>
      <w:r>
        <w:t xml:space="preserve">) any Affiliate, (ii) developers working under contract with the </w:t>
      </w:r>
      <w:r w:rsidR="00923CFB">
        <w:t>Company</w:t>
      </w:r>
      <w:r>
        <w:t xml:space="preserve"> or any Affiliate, (iii) joint owners of </w:t>
      </w:r>
      <w:r w:rsidR="006E6D39">
        <w:t xml:space="preserve">the </w:t>
      </w:r>
      <w:r w:rsidR="00EF324B">
        <w:t>Apartments Project</w:t>
      </w:r>
      <w:r>
        <w:t xml:space="preserve"> or any portion thereof, (iv) joint (or other) venturers with the </w:t>
      </w:r>
      <w:r w:rsidR="00923CFB">
        <w:t>Company</w:t>
      </w:r>
      <w:r>
        <w:t xml:space="preserve"> or any Affiliate, (v) lessees of property in the </w:t>
      </w:r>
      <w:r w:rsidRPr="00E630BC" w:rsidR="00FD3C00">
        <w:t xml:space="preserve">Central </w:t>
      </w:r>
      <w:bookmarkStart w:name="ElPgBr6" w:id="14"/>
      <w:bookmarkEnd w:id="14"/>
      <w:r w:rsidRPr="00E630BC" w:rsidR="00FD3C00">
        <w:lastRenderedPageBreak/>
        <w:t xml:space="preserve">Allocation Area </w:t>
      </w:r>
      <w:r>
        <w:t xml:space="preserve">from the </w:t>
      </w:r>
      <w:r w:rsidR="00923CFB">
        <w:t>Company</w:t>
      </w:r>
      <w:r>
        <w:t xml:space="preserve"> or any Affiliate, (vi) lessors of property in the </w:t>
      </w:r>
      <w:r w:rsidRPr="00E630BC" w:rsidR="00FD3C00">
        <w:t xml:space="preserve">Central Allocation Area </w:t>
      </w:r>
      <w:r>
        <w:t xml:space="preserve">to the </w:t>
      </w:r>
      <w:r w:rsidR="00923CFB">
        <w:t>Company</w:t>
      </w:r>
      <w:r>
        <w:t xml:space="preserve"> or any Affiliate, and (vii) trusts (business or other) established with or for the benefit of the </w:t>
      </w:r>
      <w:r w:rsidR="00923CFB">
        <w:t>Company</w:t>
      </w:r>
      <w:r>
        <w:t xml:space="preserve"> or any Affiliate or </w:t>
      </w:r>
      <w:r w:rsidR="006E6D39">
        <w:t xml:space="preserve">the </w:t>
      </w:r>
      <w:r w:rsidR="00EF324B">
        <w:t>Apartments Project</w:t>
      </w:r>
      <w:r>
        <w:t xml:space="preserve"> or any portion thereof, and (b) their successors and assigns.</w:t>
      </w:r>
    </w:p>
    <w:p w:rsidR="003B6363" w:rsidRDefault="003B6363" w14:paraId="2F0D4102" w14:textId="77777777">
      <w:pPr>
        <w:ind w:firstLine="720"/>
      </w:pPr>
    </w:p>
    <w:p w:rsidR="00B45587" w:rsidP="00B45587" w:rsidRDefault="00B45587" w14:paraId="1CF9A3AD" w14:textId="61D24FA6">
      <w:pPr>
        <w:pStyle w:val="BodyTextFirstIndent"/>
      </w:pPr>
      <w:r>
        <w:t xml:space="preserve">“Construction Account” means the Series </w:t>
      </w:r>
      <w:r w:rsidR="00D4772C">
        <w:t>2025</w:t>
      </w:r>
      <w:r>
        <w:t xml:space="preserve"> Construction Account of the Project Fund established by Section 4.4 of the Indenture for the purpose of paying a portion of the costs related to the </w:t>
      </w:r>
      <w:r w:rsidR="00EF324B">
        <w:t>Apartments Project</w:t>
      </w:r>
      <w:r>
        <w:t>.</w:t>
      </w:r>
    </w:p>
    <w:p w:rsidR="003B6363" w:rsidRDefault="003B6363" w14:paraId="0F67D4A5" w14:textId="0E7F4D99">
      <w:pPr>
        <w:pStyle w:val="BodyTextFirstIndent"/>
      </w:pPr>
      <w:r>
        <w:t xml:space="preserve">“Disbursement” means the transfer of all or any portion of Bond Proceeds by the Trustee from the Construction Account to the </w:t>
      </w:r>
      <w:r w:rsidR="00923CFB">
        <w:t>Company</w:t>
      </w:r>
      <w:r>
        <w:t xml:space="preserve"> to fund Eligible Costs approved by the City.</w:t>
      </w:r>
    </w:p>
    <w:p w:rsidR="003B6363" w:rsidRDefault="003B6363" w14:paraId="1D5567C1" w14:textId="13B58BFA">
      <w:pPr>
        <w:pStyle w:val="BodyTextFirstIndent"/>
      </w:pPr>
      <w:r>
        <w:t xml:space="preserve">“Disbursement Request” means any request from the </w:t>
      </w:r>
      <w:r w:rsidR="00923CFB">
        <w:t>Company</w:t>
      </w:r>
      <w:r>
        <w:t xml:space="preserve"> to the Trustee for a Disbursement, which request is subject to the prior written approval of the City.  The form of Disbursement Request is attached as </w:t>
      </w:r>
      <w:r>
        <w:rPr>
          <w:u w:val="single"/>
        </w:rPr>
        <w:t xml:space="preserve">Exhibit </w:t>
      </w:r>
      <w:r w:rsidR="00311486">
        <w:rPr>
          <w:u w:val="single"/>
        </w:rPr>
        <w:t>A</w:t>
      </w:r>
      <w:r>
        <w:t xml:space="preserve"> to the Indenture.  </w:t>
      </w:r>
    </w:p>
    <w:p w:rsidR="003B6363" w:rsidRDefault="003B6363" w14:paraId="707A1839" w14:textId="32DCC179">
      <w:pPr>
        <w:pStyle w:val="BodyTextFirstIndent"/>
      </w:pPr>
      <w:r>
        <w:t xml:space="preserve">“Economic Development Commission” means the City of </w:t>
      </w:r>
      <w:r w:rsidR="00724BD6">
        <w:t>Greenfield</w:t>
      </w:r>
      <w:r>
        <w:t xml:space="preserve"> Economic Development Commission.</w:t>
      </w:r>
    </w:p>
    <w:p w:rsidR="003B6363" w:rsidRDefault="003B6363" w14:paraId="17003CFE" w14:textId="1A05FA5E">
      <w:pPr>
        <w:pStyle w:val="BodyTextFirstIndent"/>
      </w:pPr>
      <w:r>
        <w:t xml:space="preserve">“Eligible Costs” means the costs of </w:t>
      </w:r>
      <w:r w:rsidR="006E6D39">
        <w:t xml:space="preserve">the </w:t>
      </w:r>
      <w:r w:rsidR="00EF324B">
        <w:t>Apartments Project</w:t>
      </w:r>
      <w:r>
        <w:t xml:space="preserve"> specifically described in the Disbursement Requests approved by the City in accordance with the terms and conditions set forth in </w:t>
      </w:r>
      <w:r w:rsidR="006E6D39">
        <w:t xml:space="preserve">the </w:t>
      </w:r>
      <w:r w:rsidR="003A2667">
        <w:t>Project Agreement</w:t>
      </w:r>
      <w:r>
        <w:t xml:space="preserve">.  </w:t>
      </w:r>
    </w:p>
    <w:p w:rsidR="003B6363" w:rsidRDefault="00796CEE" w14:paraId="7F30A088" w14:textId="4E0A0300">
      <w:pPr>
        <w:pStyle w:val="BodyTextFirstIndent"/>
      </w:pPr>
      <w:r>
        <w:t>“</w:t>
      </w:r>
      <w:r w:rsidR="00A552B5">
        <w:t>F</w:t>
      </w:r>
      <w:r w:rsidR="003B6363">
        <w:t xml:space="preserve">acilities” means all or a portion of </w:t>
      </w:r>
      <w:r w:rsidR="006E6D39">
        <w:t xml:space="preserve">the </w:t>
      </w:r>
      <w:r w:rsidR="00EF324B">
        <w:t>Apartments Project</w:t>
      </w:r>
      <w:r w:rsidR="003B6363">
        <w:t xml:space="preserve"> financed with Bond Proceeds.</w:t>
      </w:r>
      <w:r w:rsidR="005D3CA0">
        <w:t xml:space="preserve"> </w:t>
      </w:r>
    </w:p>
    <w:p w:rsidR="003B6363" w:rsidRDefault="003B6363" w14:paraId="078B6D75" w14:textId="40BD85AD">
      <w:pPr>
        <w:pStyle w:val="BodyTextFirstIndent"/>
      </w:pPr>
      <w:r>
        <w:t xml:space="preserve">“Indenture” means the </w:t>
      </w:r>
      <w:r w:rsidR="00745497">
        <w:t>Trust Indenture</w:t>
      </w:r>
      <w:r>
        <w:t>,</w:t>
      </w:r>
      <w:r w:rsidR="005D3CA0">
        <w:t xml:space="preserve"> dated as of </w:t>
      </w:r>
      <w:r w:rsidR="0031676F">
        <w:t>November</w:t>
      </w:r>
      <w:r w:rsidR="00607243">
        <w:t xml:space="preserve"> </w:t>
      </w:r>
      <w:r w:rsidR="002B737B">
        <w:t>1</w:t>
      </w:r>
      <w:r w:rsidR="005D3CA0">
        <w:t xml:space="preserve">, </w:t>
      </w:r>
      <w:r w:rsidR="00D4772C">
        <w:t>2025</w:t>
      </w:r>
      <w:r w:rsidR="005D3CA0">
        <w:t>,</w:t>
      </w:r>
      <w:r>
        <w:t xml:space="preserve"> by and between the Issuer and the Trustee,</w:t>
      </w:r>
      <w:r w:rsidR="005D3CA0">
        <w:t xml:space="preserve"> together with all amendments and supplements thereto,</w:t>
      </w:r>
      <w:r>
        <w:t xml:space="preserve"> authorizing and securing the </w:t>
      </w:r>
      <w:r w:rsidR="00472508">
        <w:t>Bonds</w:t>
      </w:r>
      <w:r>
        <w:t>.</w:t>
      </w:r>
    </w:p>
    <w:p w:rsidR="003B6363" w:rsidRDefault="003B6363" w14:paraId="0AF2D249" w14:textId="74ECD965">
      <w:pPr>
        <w:pStyle w:val="BodyTextFirstIndent"/>
      </w:pPr>
      <w:r>
        <w:t xml:space="preserve">“Issuer” or “City” means the City of </w:t>
      </w:r>
      <w:r w:rsidR="00724BD6">
        <w:t>Greenfield</w:t>
      </w:r>
      <w:r>
        <w:t>, Indiana, a municipal corporation duly organized and validly existing under the laws of the State.</w:t>
      </w:r>
    </w:p>
    <w:p w:rsidR="00CA355E" w:rsidRDefault="00CA355E" w14:paraId="68D9F52C" w14:textId="0C9F8B67">
      <w:pPr>
        <w:pStyle w:val="BodyTextFirstIndent"/>
      </w:pPr>
      <w:r>
        <w:t xml:space="preserve">“Project Agreement” means the Project Agreement for Mixed Use Project, dated __________, 2025, by and among the Issuer, the Redevelopment Commission, the Economic Development Commission, </w:t>
      </w:r>
      <w:proofErr w:type="spellStart"/>
      <w:r>
        <w:t>TRG</w:t>
      </w:r>
      <w:proofErr w:type="spellEnd"/>
      <w:r>
        <w:t xml:space="preserve"> Construction, LLC and the Company, as may be amended or supplemented from time to time.</w:t>
      </w:r>
    </w:p>
    <w:p w:rsidR="00796CEE" w:rsidP="00796CEE" w:rsidRDefault="00796CEE" w14:paraId="2079F783" w14:textId="77777777">
      <w:pPr>
        <w:pStyle w:val="BodyTextFirstIndent"/>
      </w:pPr>
      <w:r>
        <w:t>“Project Fund” means the Project Fund established by Section 4.2 of the Indenture.</w:t>
      </w:r>
    </w:p>
    <w:p w:rsidR="003B6363" w:rsidRDefault="003B6363" w14:paraId="021930E3" w14:textId="30405927">
      <w:pPr>
        <w:pStyle w:val="BodyTextFirstIndent"/>
      </w:pPr>
      <w:r>
        <w:t xml:space="preserve">“Redevelopment Commission” means the City of </w:t>
      </w:r>
      <w:r w:rsidR="00724BD6">
        <w:t>Greenfield</w:t>
      </w:r>
      <w:r>
        <w:t xml:space="preserve"> Redevelopment Commission.</w:t>
      </w:r>
    </w:p>
    <w:p w:rsidR="003B6363" w:rsidRDefault="003B6363" w14:paraId="1B753535" w14:textId="77777777">
      <w:pPr>
        <w:pStyle w:val="BodyTextFirstIndent"/>
      </w:pPr>
      <w:r>
        <w:t>“State” means the State of Indiana.</w:t>
      </w:r>
    </w:p>
    <w:p w:rsidR="003B6363" w:rsidRDefault="003B6363" w14:paraId="7A86E355" w14:textId="4C5017FC">
      <w:pPr>
        <w:pStyle w:val="BodyTextFirstIndent"/>
      </w:pPr>
      <w:r>
        <w:t xml:space="preserve">“Trustee” means initially </w:t>
      </w:r>
      <w:r w:rsidR="0031676F">
        <w:t>______________________</w:t>
      </w:r>
      <w:r>
        <w:t xml:space="preserve">, in </w:t>
      </w:r>
      <w:r w:rsidR="00D434C9">
        <w:t>Indianapolis</w:t>
      </w:r>
      <w:r>
        <w:t>, Indiana, or any successor trustee serving in such capacity under the Indenture.</w:t>
      </w:r>
    </w:p>
    <w:p w:rsidR="003B6363" w:rsidRDefault="003B6363" w14:paraId="23CC23C0" w14:textId="77777777">
      <w:pPr>
        <w:pStyle w:val="Heading2"/>
        <w:rPr>
          <w:vanish/>
          <w:specVanish/>
        </w:rPr>
      </w:pPr>
      <w:bookmarkStart w:name="_Toc200100350" w:id="15"/>
      <w:r>
        <w:t>Rules of Interpretation</w:t>
      </w:r>
      <w:bookmarkEnd w:id="15"/>
    </w:p>
    <w:p w:rsidR="003B6363" w:rsidRDefault="003B6363" w14:paraId="69843791" w14:textId="77777777">
      <w:pPr>
        <w:pStyle w:val="BodyTextFirstIndent"/>
      </w:pPr>
      <w:r>
        <w:t>.  For all purposes of this Financing Agreement, except as expressly provided herein or unless the context otherwise requires:</w:t>
      </w:r>
    </w:p>
    <w:p w:rsidR="003B6363" w:rsidRDefault="003B6363" w14:paraId="1054A612" w14:textId="77777777">
      <w:pPr>
        <w:pStyle w:val="Heading3"/>
      </w:pPr>
      <w:bookmarkStart w:name="ElPgBr7" w:id="16"/>
      <w:bookmarkEnd w:id="16"/>
      <w:r>
        <w:lastRenderedPageBreak/>
        <w:t>“This Financing Agreement” means this instrument as originally executed and as it may from time to time be supplemented or amended pursuant to the applicable provisions hereof.</w:t>
      </w:r>
    </w:p>
    <w:p w:rsidR="003B6363" w:rsidRDefault="003B6363" w14:paraId="1A73C5B3" w14:textId="77777777">
      <w:pPr>
        <w:pStyle w:val="Heading3"/>
      </w:pPr>
      <w:r>
        <w:t xml:space="preserve">All references in this instrument to designated “Articles,” “Sections” and other subdivisions are to the designated Articles, Sections and other subdivisions of this instrument as originally executed. </w:t>
      </w:r>
      <w:r w:rsidR="00C41E32">
        <w:t xml:space="preserve"> </w:t>
      </w:r>
      <w:r>
        <w:t>The words “herein,” “hereof</w:t>
      </w:r>
      <w:r w:rsidR="00C41E32">
        <w:t>”</w:t>
      </w:r>
      <w:r>
        <w:t xml:space="preserve"> and “hereunder” and other words of similar import refer to this Financing Agreement as a whole and not to any particular Article, Section or other subdivision.</w:t>
      </w:r>
    </w:p>
    <w:p w:rsidR="003B6363" w:rsidRDefault="003B6363" w14:paraId="6674309A" w14:textId="77777777">
      <w:pPr>
        <w:pStyle w:val="Heading3"/>
      </w:pPr>
      <w:r>
        <w:t>The terms defined in this Article have the meanings assigned to them in this Article and include the plural as well as the singular and the singular as well as the plural.</w:t>
      </w:r>
    </w:p>
    <w:p w:rsidR="003B6363" w:rsidRDefault="003B6363" w14:paraId="12797637" w14:textId="77777777">
      <w:pPr>
        <w:pStyle w:val="Heading3"/>
      </w:pPr>
      <w:r>
        <w:t>All accounting terms not otherwise defined herein have the meanings assigned to them in accordance with generally accepted accounting principles as consistently applied.</w:t>
      </w:r>
    </w:p>
    <w:p w:rsidR="003B6363" w:rsidRDefault="003B6363" w14:paraId="58B8CF88" w14:textId="77777777">
      <w:pPr>
        <w:pStyle w:val="Heading3"/>
      </w:pPr>
      <w:r>
        <w:t>Any terms not defined herein but defined in the Indenture shall have the same meaning herein.</w:t>
      </w:r>
    </w:p>
    <w:p w:rsidR="003B6363" w:rsidRDefault="003B6363" w14:paraId="44FE6D0C" w14:textId="77777777">
      <w:pPr>
        <w:pStyle w:val="Heading3"/>
      </w:pPr>
      <w:r>
        <w:t>The terms defined elsewhere in this Financing Agreement shall have the meanings therein prescribed for them.</w:t>
      </w:r>
    </w:p>
    <w:p w:rsidR="003B6363" w:rsidRDefault="003B6363" w14:paraId="6FAA3AA0" w14:textId="77777777">
      <w:pPr>
        <w:pStyle w:val="Heading3"/>
      </w:pPr>
      <w:r>
        <w:t>The word “including” and any variation thereof means “including, without limitation” and must not be construed to limit any general statement that it follows to the specific or similar items or matters immediately following it.</w:t>
      </w:r>
    </w:p>
    <w:p w:rsidR="003B6363" w:rsidRDefault="003B6363" w14:paraId="70980116" w14:textId="77777777">
      <w:pPr>
        <w:pStyle w:val="Heading3"/>
      </w:pPr>
      <w:r>
        <w:t>Where a term is defined, another part of speech or grammatical form of that term shall have a corresponding meaning.</w:t>
      </w:r>
    </w:p>
    <w:p w:rsidR="003B6363" w:rsidRDefault="003B6363" w14:paraId="126E97AA" w14:textId="77777777"/>
    <w:p w:rsidR="003B6363" w:rsidRDefault="003B6363" w14:paraId="37BD132D" w14:textId="77777777">
      <w:pPr>
        <w:pStyle w:val="AENDOFARTICLESTYLE"/>
      </w:pPr>
      <w:r>
        <w:t>(End of Article I)</w:t>
      </w:r>
    </w:p>
    <w:p w:rsidR="003B6363" w:rsidRDefault="003B6363" w14:paraId="6B956496" w14:textId="77777777">
      <w:pPr>
        <w:pStyle w:val="Heading1"/>
        <w:rPr>
          <w:b/>
        </w:rPr>
      </w:pPr>
      <w:bookmarkStart w:name="ElPgBr8" w:id="17"/>
      <w:bookmarkEnd w:id="17"/>
      <w:r>
        <w:rPr>
          <w:b/>
        </w:rPr>
        <w:lastRenderedPageBreak/>
        <w:br/>
      </w:r>
      <w:r>
        <w:rPr>
          <w:b/>
        </w:rPr>
        <w:br/>
      </w:r>
      <w:bookmarkStart w:name="_Toc200100351" w:id="18"/>
      <w:r>
        <w:rPr>
          <w:b/>
        </w:rPr>
        <w:t>REPRESENTATIONS; USE OF BOND PROCEEDS</w:t>
      </w:r>
      <w:bookmarkEnd w:id="18"/>
    </w:p>
    <w:p w:rsidR="003B6363" w:rsidRDefault="003B6363" w14:paraId="5D40B405" w14:textId="77777777">
      <w:pPr>
        <w:pStyle w:val="Heading2"/>
        <w:rPr>
          <w:vanish/>
          <w:specVanish/>
        </w:rPr>
      </w:pPr>
      <w:bookmarkStart w:name="_Toc200100352" w:id="19"/>
      <w:r>
        <w:t>Representations by Issuer</w:t>
      </w:r>
      <w:bookmarkEnd w:id="19"/>
    </w:p>
    <w:p w:rsidR="003B6363" w:rsidRDefault="003B6363" w14:paraId="16470274" w14:textId="77777777">
      <w:pPr>
        <w:pStyle w:val="BodyTextFirstIndent"/>
      </w:pPr>
      <w:r>
        <w:t>.  The Issuer represents and warrants that:</w:t>
      </w:r>
    </w:p>
    <w:p w:rsidR="003B6363" w:rsidRDefault="003B6363" w14:paraId="3D35DF6D" w14:textId="77777777">
      <w:pPr>
        <w:pStyle w:val="Heading3"/>
      </w:pPr>
      <w:r>
        <w:t xml:space="preserve">The Issuer is a municipal corporation organized and existing under the laws of the State. </w:t>
      </w:r>
      <w:r w:rsidR="005C7A55">
        <w:t xml:space="preserve"> </w:t>
      </w:r>
      <w:r>
        <w:t xml:space="preserve">Under the provisions of the Act, the Issuer is authorized to enter into the transactions contemplated by this Financing Agreement and to carry out its obligations hereunder. </w:t>
      </w:r>
      <w:r w:rsidR="005C7A55">
        <w:t xml:space="preserve"> </w:t>
      </w:r>
      <w:r>
        <w:t xml:space="preserve">The Issuer has been duly authorized to execute and deliver this Financing Agreement. </w:t>
      </w:r>
      <w:r w:rsidR="005C7A55">
        <w:t xml:space="preserve"> </w:t>
      </w:r>
      <w:r>
        <w:t>The Issuer agrees that it will do or cause to be done all things within its control and necessary to preserve and keep in full force and effect its existence.</w:t>
      </w:r>
    </w:p>
    <w:p w:rsidR="003B6363" w:rsidRDefault="003B6363" w14:paraId="56C936C8" w14:textId="3F6EAAC7">
      <w:pPr>
        <w:pStyle w:val="Heading3"/>
      </w:pPr>
      <w:r>
        <w:t xml:space="preserve">Subject to the terms of this </w:t>
      </w:r>
      <w:r w:rsidR="00004FBE">
        <w:t xml:space="preserve">Financing </w:t>
      </w:r>
      <w:r>
        <w:t xml:space="preserve">Agreement, the Issuer shall issue the </w:t>
      </w:r>
      <w:r w:rsidR="00472508">
        <w:t>Bonds</w:t>
      </w:r>
      <w:r>
        <w:t xml:space="preserve"> in the aggregate principal amount of </w:t>
      </w:r>
      <w:r w:rsidR="00607243">
        <w:t>$</w:t>
      </w:r>
      <w:r w:rsidR="00724BD6">
        <w:t>_________________</w:t>
      </w:r>
      <w:r>
        <w:t xml:space="preserve">, in order to pay a portion of the costs of </w:t>
      </w:r>
      <w:r w:rsidR="006E6D39">
        <w:t xml:space="preserve">the </w:t>
      </w:r>
      <w:r w:rsidR="00EF324B">
        <w:t>Apartments Project</w:t>
      </w:r>
      <w:r w:rsidR="00E20C88">
        <w:t xml:space="preserve"> approved by the Issuer </w:t>
      </w:r>
      <w:r w:rsidR="00157FF8">
        <w:t>and</w:t>
      </w:r>
      <w:r>
        <w:t xml:space="preserve"> to pay the costs of issuance incurred in connection therewith, all for the purpose of creating or retaining employment opportunities in the City and benefiting the health and general welfare of the citizens of the City and the State.</w:t>
      </w:r>
      <w:r w:rsidR="00607243">
        <w:t xml:space="preserve"> </w:t>
      </w:r>
    </w:p>
    <w:p w:rsidR="003B6363" w:rsidRDefault="003B6363" w14:paraId="00477CDD" w14:textId="23550A31">
      <w:pPr>
        <w:pStyle w:val="Heading2"/>
        <w:rPr>
          <w:vanish/>
          <w:specVanish/>
        </w:rPr>
      </w:pPr>
      <w:bookmarkStart w:name="_Toc200100353" w:id="20"/>
      <w:r>
        <w:t xml:space="preserve">Representations by </w:t>
      </w:r>
      <w:r w:rsidR="00923CFB">
        <w:t>Company</w:t>
      </w:r>
      <w:bookmarkEnd w:id="20"/>
    </w:p>
    <w:p w:rsidR="003B6363" w:rsidRDefault="003B6363" w14:paraId="518DD478" w14:textId="2063FDBF">
      <w:pPr>
        <w:pStyle w:val="BodyTextFirstIndent"/>
      </w:pPr>
      <w:r>
        <w:t xml:space="preserve">.  The </w:t>
      </w:r>
      <w:r w:rsidR="00923CFB">
        <w:t>Company</w:t>
      </w:r>
      <w:r>
        <w:t xml:space="preserve"> represents and warrants that:</w:t>
      </w:r>
    </w:p>
    <w:p w:rsidR="003B6363" w:rsidRDefault="003B6363" w14:paraId="491CE38D" w14:textId="7D1E0EF0">
      <w:pPr>
        <w:pStyle w:val="Heading3"/>
      </w:pPr>
      <w:r>
        <w:t xml:space="preserve">It is an Indiana </w:t>
      </w:r>
      <w:r w:rsidR="00CA355E">
        <w:t>limited liability company</w:t>
      </w:r>
      <w:r>
        <w:t xml:space="preserve"> validly existing under the laws of the State and authorized to transact business in the State, is not in violation of any laws in any manner material to its ability to perform its obligations under this Financing Agreement, and has full power to ente</w:t>
      </w:r>
      <w:r w:rsidR="008B50F1">
        <w:t>r into and by proper action has</w:t>
      </w:r>
      <w:r>
        <w:t xml:space="preserve"> duly authorized the execution and delivery of this Financing Agreement.</w:t>
      </w:r>
    </w:p>
    <w:p w:rsidR="003B6363" w:rsidRDefault="003B6363" w14:paraId="745265EC" w14:textId="24B6C19A">
      <w:pPr>
        <w:pStyle w:val="Heading3"/>
      </w:pPr>
      <w:r>
        <w:t xml:space="preserve">The provision of financial assistance to be made available to it under this Financing Agreement and in accordance with </w:t>
      </w:r>
      <w:r w:rsidR="006E6D39">
        <w:t xml:space="preserve">the </w:t>
      </w:r>
      <w:r w:rsidR="003A2667">
        <w:t>Project Agreement</w:t>
      </w:r>
      <w:r>
        <w:t xml:space="preserve"> from the Bond Proceeds, and the commitments therefor made by the Issuer, have induced the </w:t>
      </w:r>
      <w:r w:rsidR="00923CFB">
        <w:t>Company</w:t>
      </w:r>
      <w:r>
        <w:t xml:space="preserve"> to undertake </w:t>
      </w:r>
      <w:r w:rsidR="006E6D39">
        <w:t xml:space="preserve">the </w:t>
      </w:r>
      <w:r w:rsidR="00EF324B">
        <w:t>Apartments Project</w:t>
      </w:r>
      <w:r>
        <w:t xml:space="preserve">, and such </w:t>
      </w:r>
      <w:r w:rsidR="00EF324B">
        <w:t>Apartments Project</w:t>
      </w:r>
      <w:r>
        <w:t xml:space="preserve"> is expected to create and preserve jobs and employment opportunities within the boundaries of the City.</w:t>
      </w:r>
    </w:p>
    <w:p w:rsidR="003B6363" w:rsidRDefault="003B6363" w14:paraId="181CF670" w14:textId="53DBA5E8">
      <w:pPr>
        <w:pStyle w:val="Heading3"/>
      </w:pPr>
      <w:r>
        <w:t xml:space="preserve">Neither the execution and delivery of this Financing Agreement, the consummation of the transactions contemplated hereby, nor the fulfillment of or compliance with the terms and conditions of this Financing Agreement, conflicts with or results in a breach of the terms, conditions or provisions of the </w:t>
      </w:r>
      <w:r w:rsidR="00923CFB">
        <w:t>Company</w:t>
      </w:r>
      <w:r>
        <w:t xml:space="preserve">’s </w:t>
      </w:r>
      <w:r w:rsidR="00CC106E">
        <w:t>Operating Agreement</w:t>
      </w:r>
      <w:r>
        <w:t xml:space="preserve">, or any restriction or any agreement or instrument to which the </w:t>
      </w:r>
      <w:r w:rsidR="00923CFB">
        <w:t>Company</w:t>
      </w:r>
      <w:r>
        <w:t xml:space="preserve"> is now a party or by which it is bound or to which any of its property or assets is subject or (except in such manner as will not materially impair the ability of the </w:t>
      </w:r>
      <w:r w:rsidR="00923CFB">
        <w:t>Company</w:t>
      </w:r>
      <w:r>
        <w:t xml:space="preserve"> to perform its obligations hereunder) any statute, order, rule or regulation of any court or governmental agency or body having jurisdiction over the </w:t>
      </w:r>
      <w:r w:rsidR="00923CFB">
        <w:t>Company</w:t>
      </w:r>
      <w:r>
        <w:t xml:space="preserve"> or its property, or constitutes a default under any of the foregoing, or results in the creation or imposition of any lien, charge or encumbrance whatsoever upon any of the property or assets of the </w:t>
      </w:r>
      <w:r w:rsidR="00923CFB">
        <w:t>Company</w:t>
      </w:r>
      <w:r>
        <w:t xml:space="preserve"> under the terms of any instrument or agreement, except as may be set forth in this Financing Agreement.</w:t>
      </w:r>
    </w:p>
    <w:p w:rsidR="003B6363" w:rsidRDefault="003B6363" w14:paraId="2A26E927" w14:textId="43CEF841">
      <w:pPr>
        <w:pStyle w:val="Heading3"/>
      </w:pPr>
      <w:r>
        <w:t xml:space="preserve">There are no actions, suits or proceedings pending, or, to the knowledge of the </w:t>
      </w:r>
      <w:r w:rsidR="00923CFB">
        <w:t>Company</w:t>
      </w:r>
      <w:r>
        <w:t xml:space="preserve">, threatened, before any court, administrative agency or arbitrator which, individually or in the aggregate, might result in any material adverse change in the financial condition of the </w:t>
      </w:r>
      <w:bookmarkStart w:name="ElPgBr9" w:id="21"/>
      <w:bookmarkEnd w:id="21"/>
      <w:r w:rsidR="00923CFB">
        <w:lastRenderedPageBreak/>
        <w:t>Company</w:t>
      </w:r>
      <w:r>
        <w:t xml:space="preserve"> or might impair the ability of the </w:t>
      </w:r>
      <w:r w:rsidR="00923CFB">
        <w:t>Company</w:t>
      </w:r>
      <w:r>
        <w:t xml:space="preserve"> to perform its obligations under this Financing Agreement</w:t>
      </w:r>
      <w:r w:rsidR="00D74D3F">
        <w:t xml:space="preserve"> or </w:t>
      </w:r>
      <w:r w:rsidR="006E6D39">
        <w:t xml:space="preserve">the </w:t>
      </w:r>
      <w:r w:rsidR="003A2667">
        <w:t>Project Agreement</w:t>
      </w:r>
      <w:r>
        <w:t>.</w:t>
      </w:r>
    </w:p>
    <w:p w:rsidR="003B6363" w:rsidRDefault="003B6363" w14:paraId="31CB3511" w14:textId="77777777">
      <w:pPr>
        <w:pStyle w:val="AENDOFARTICLESTYLE"/>
      </w:pPr>
      <w:r>
        <w:t>(End of Article II)</w:t>
      </w:r>
    </w:p>
    <w:p w:rsidR="003B6363" w:rsidRDefault="003B6363" w14:paraId="5BBF93FB" w14:textId="54B4730A">
      <w:pPr>
        <w:pStyle w:val="Heading1"/>
        <w:rPr>
          <w:b/>
        </w:rPr>
      </w:pPr>
      <w:bookmarkStart w:name="ElPgBr10" w:id="22"/>
      <w:bookmarkEnd w:id="22"/>
      <w:r>
        <w:rPr>
          <w:b/>
        </w:rPr>
        <w:lastRenderedPageBreak/>
        <w:br/>
      </w:r>
      <w:r>
        <w:rPr>
          <w:b/>
        </w:rPr>
        <w:br/>
      </w:r>
      <w:bookmarkStart w:name="_Toc200100354" w:id="23"/>
      <w:r>
        <w:rPr>
          <w:b/>
        </w:rPr>
        <w:t xml:space="preserve">PARTICULAR COVENANTS OF THE </w:t>
      </w:r>
      <w:r w:rsidR="00470C55">
        <w:rPr>
          <w:b/>
        </w:rPr>
        <w:t>COMPANY</w:t>
      </w:r>
      <w:bookmarkEnd w:id="23"/>
    </w:p>
    <w:p w:rsidR="003B6363" w:rsidRDefault="003B6363" w14:paraId="5F9CF6F9" w14:textId="77777777">
      <w:pPr>
        <w:pStyle w:val="Heading2"/>
        <w:rPr>
          <w:vanish/>
          <w:specVanish/>
        </w:rPr>
      </w:pPr>
      <w:bookmarkStart w:name="_Toc200100355" w:id="24"/>
      <w:r>
        <w:t>Maintenance of Existence</w:t>
      </w:r>
      <w:bookmarkEnd w:id="24"/>
    </w:p>
    <w:p w:rsidR="003B6363" w:rsidRDefault="003B6363" w14:paraId="23BB92CA" w14:textId="3AD0992E">
      <w:pPr>
        <w:pStyle w:val="BodyTextFirstIndent"/>
        <w:rPr>
          <w:highlight w:val="yellow"/>
        </w:rPr>
      </w:pPr>
      <w:r>
        <w:t xml:space="preserve">.  </w:t>
      </w:r>
      <w:r>
        <w:rPr>
          <w:szCs w:val="25"/>
        </w:rPr>
        <w:t xml:space="preserve">The </w:t>
      </w:r>
      <w:r w:rsidR="00923CFB">
        <w:rPr>
          <w:szCs w:val="25"/>
        </w:rPr>
        <w:t>Company</w:t>
      </w:r>
      <w:r>
        <w:rPr>
          <w:szCs w:val="25"/>
        </w:rPr>
        <w:t xml:space="preserve"> agrees that it will maintain its existence as an Indiana </w:t>
      </w:r>
      <w:r w:rsidR="00702601">
        <w:rPr>
          <w:szCs w:val="25"/>
        </w:rPr>
        <w:t>limited liability company</w:t>
      </w:r>
      <w:r>
        <w:rPr>
          <w:szCs w:val="25"/>
        </w:rPr>
        <w:t xml:space="preserve">, </w:t>
      </w:r>
      <w:r w:rsidR="00A01DD0">
        <w:rPr>
          <w:szCs w:val="25"/>
        </w:rPr>
        <w:t xml:space="preserve">that it </w:t>
      </w:r>
      <w:r>
        <w:rPr>
          <w:szCs w:val="25"/>
        </w:rPr>
        <w:t xml:space="preserve">will not, prior to the completion of </w:t>
      </w:r>
      <w:r w:rsidR="006E6D39">
        <w:rPr>
          <w:szCs w:val="25"/>
        </w:rPr>
        <w:t xml:space="preserve">the </w:t>
      </w:r>
      <w:r w:rsidR="00EF324B">
        <w:rPr>
          <w:szCs w:val="25"/>
        </w:rPr>
        <w:t>Apartments Project</w:t>
      </w:r>
      <w:r>
        <w:rPr>
          <w:szCs w:val="25"/>
        </w:rPr>
        <w:t xml:space="preserve">, dissolve or otherwise dispose of all or substantially all of its assets, </w:t>
      </w:r>
      <w:r w:rsidR="00A01DD0">
        <w:rPr>
          <w:szCs w:val="25"/>
        </w:rPr>
        <w:t xml:space="preserve">that it </w:t>
      </w:r>
      <w:r>
        <w:rPr>
          <w:szCs w:val="25"/>
        </w:rPr>
        <w:t xml:space="preserve">will not consolidate with or merge into another entity, or permit one or more other entities to consolidate or merge with it, and </w:t>
      </w:r>
      <w:r w:rsidR="00A01DD0">
        <w:rPr>
          <w:szCs w:val="25"/>
        </w:rPr>
        <w:t xml:space="preserve">that it </w:t>
      </w:r>
      <w:r>
        <w:rPr>
          <w:szCs w:val="25"/>
        </w:rPr>
        <w:t xml:space="preserve">will not sell or transfer any ownership interests in the </w:t>
      </w:r>
      <w:r w:rsidR="00923CFB">
        <w:rPr>
          <w:szCs w:val="25"/>
        </w:rPr>
        <w:t>Company</w:t>
      </w:r>
      <w:r>
        <w:rPr>
          <w:szCs w:val="25"/>
        </w:rPr>
        <w:t xml:space="preserve"> in any manner that would result in a change of control of the </w:t>
      </w:r>
      <w:r w:rsidR="00923CFB">
        <w:rPr>
          <w:szCs w:val="25"/>
        </w:rPr>
        <w:t>Company</w:t>
      </w:r>
      <w:r>
        <w:rPr>
          <w:szCs w:val="25"/>
        </w:rPr>
        <w:t xml:space="preserve">, without the express written consent of the Issuer, </w:t>
      </w:r>
      <w:r>
        <w:rPr>
          <w:color w:val="000000"/>
        </w:rPr>
        <w:t xml:space="preserve">which consent may not be unreasonably withheld; </w:t>
      </w:r>
      <w:r>
        <w:rPr>
          <w:i/>
          <w:color w:val="000000"/>
        </w:rPr>
        <w:t>provided, however,</w:t>
      </w:r>
      <w:r>
        <w:rPr>
          <w:color w:val="000000"/>
        </w:rPr>
        <w:t xml:space="preserve"> the </w:t>
      </w:r>
      <w:r w:rsidR="00923CFB">
        <w:rPr>
          <w:color w:val="000000"/>
        </w:rPr>
        <w:t>Company</w:t>
      </w:r>
      <w:r>
        <w:rPr>
          <w:color w:val="000000"/>
        </w:rPr>
        <w:t xml:space="preserve"> agrees that i</w:t>
      </w:r>
      <w:r w:rsidR="00A01DD0">
        <w:rPr>
          <w:color w:val="000000"/>
        </w:rPr>
        <w:t>t</w:t>
      </w:r>
      <w:r>
        <w:rPr>
          <w:color w:val="000000"/>
        </w:rPr>
        <w:t xml:space="preserve"> shall be reasonable for the City to withhold such consent if, after reviewing the financial resources of the entity which proposes to acquire a controlling ownership interests in the </w:t>
      </w:r>
      <w:r w:rsidR="00923CFB">
        <w:rPr>
          <w:color w:val="000000"/>
        </w:rPr>
        <w:t>Company</w:t>
      </w:r>
      <w:r>
        <w:rPr>
          <w:color w:val="000000"/>
        </w:rPr>
        <w:t xml:space="preserve"> and the experience and results of the proposed entity with respect to projects substantially similar to </w:t>
      </w:r>
      <w:r w:rsidR="006E6D39">
        <w:rPr>
          <w:color w:val="000000"/>
        </w:rPr>
        <w:t xml:space="preserve">the </w:t>
      </w:r>
      <w:r w:rsidR="00EF324B">
        <w:rPr>
          <w:color w:val="000000"/>
        </w:rPr>
        <w:t>Apartments Project</w:t>
      </w:r>
      <w:r>
        <w:rPr>
          <w:color w:val="000000"/>
        </w:rPr>
        <w:t xml:space="preserve">, the City concludes that the assumption of the </w:t>
      </w:r>
      <w:r w:rsidR="00923CFB">
        <w:rPr>
          <w:color w:val="000000"/>
        </w:rPr>
        <w:t>Company</w:t>
      </w:r>
      <w:r>
        <w:rPr>
          <w:color w:val="000000"/>
        </w:rPr>
        <w:t xml:space="preserve">’s rights and obligations under this Financing Agreement by the proposed entity poses a substantial risk of delay or non-completion of </w:t>
      </w:r>
      <w:r w:rsidR="006E6D39">
        <w:rPr>
          <w:color w:val="000000"/>
        </w:rPr>
        <w:t xml:space="preserve">the </w:t>
      </w:r>
      <w:r w:rsidR="00EF324B">
        <w:rPr>
          <w:color w:val="000000"/>
        </w:rPr>
        <w:t>Apartments Project</w:t>
      </w:r>
      <w:r>
        <w:rPr>
          <w:color w:val="000000"/>
        </w:rPr>
        <w:t xml:space="preserve"> in accordance with the schedule set forth in </w:t>
      </w:r>
      <w:r w:rsidR="006E6D39">
        <w:rPr>
          <w:color w:val="000000"/>
        </w:rPr>
        <w:t xml:space="preserve">the </w:t>
      </w:r>
      <w:r w:rsidR="003A2667">
        <w:rPr>
          <w:color w:val="000000"/>
        </w:rPr>
        <w:t>Project Agreement</w:t>
      </w:r>
      <w:r>
        <w:rPr>
          <w:color w:val="000000"/>
        </w:rPr>
        <w:t xml:space="preserve">.  </w:t>
      </w:r>
      <w:r>
        <w:rPr>
          <w:szCs w:val="25"/>
        </w:rPr>
        <w:t xml:space="preserve">For purposes of this section, “control” (including the terms “controlling”) means the possession, direct or indirect, of the power to direct or cause the direction of the management and policies of the </w:t>
      </w:r>
      <w:r w:rsidR="00923CFB">
        <w:rPr>
          <w:szCs w:val="25"/>
        </w:rPr>
        <w:t>Company</w:t>
      </w:r>
      <w:r>
        <w:rPr>
          <w:szCs w:val="25"/>
        </w:rPr>
        <w:t>, whether through the ownership of voting securities, by contract, or by other means.</w:t>
      </w:r>
    </w:p>
    <w:p w:rsidR="003B6363" w:rsidRDefault="003A2667" w14:paraId="6DFB0B2C" w14:textId="4ABDCF51">
      <w:pPr>
        <w:pStyle w:val="Heading2"/>
        <w:rPr>
          <w:vanish/>
          <w:specVanish/>
        </w:rPr>
      </w:pPr>
      <w:bookmarkStart w:name="_Toc200100356" w:id="25"/>
      <w:r>
        <w:t>Project Agreement</w:t>
      </w:r>
      <w:bookmarkEnd w:id="25"/>
    </w:p>
    <w:p w:rsidR="003B6363" w:rsidRDefault="003B6363" w14:paraId="52E8953D" w14:textId="17B68264">
      <w:pPr>
        <w:pStyle w:val="BodyTextFirstIndent"/>
      </w:pPr>
      <w:r>
        <w:t xml:space="preserve">.  The </w:t>
      </w:r>
      <w:r w:rsidR="00923CFB">
        <w:t>Company</w:t>
      </w:r>
      <w:r>
        <w:t xml:space="preserve"> agrees to perform all material matters provided by </w:t>
      </w:r>
      <w:r w:rsidR="006E6D39">
        <w:t xml:space="preserve">the </w:t>
      </w:r>
      <w:r w:rsidR="003A2667">
        <w:t>Project Agreement</w:t>
      </w:r>
      <w:r>
        <w:t xml:space="preserve"> to be performed by the </w:t>
      </w:r>
      <w:r w:rsidR="00923CFB">
        <w:t>Company</w:t>
      </w:r>
      <w:r>
        <w:t xml:space="preserve"> and to comply with all material provisions of </w:t>
      </w:r>
      <w:r w:rsidR="006E6D39">
        <w:t xml:space="preserve">the </w:t>
      </w:r>
      <w:r w:rsidR="003A2667">
        <w:t>Project Agreement</w:t>
      </w:r>
      <w:r>
        <w:t xml:space="preserve"> applicable to the </w:t>
      </w:r>
      <w:r w:rsidR="00923CFB">
        <w:t>Company</w:t>
      </w:r>
      <w:r>
        <w:t xml:space="preserve">, in each case to the extent that a failure to so perform or comply is expressly provided under the terms of </w:t>
      </w:r>
      <w:r w:rsidR="006E6D39">
        <w:t xml:space="preserve">the </w:t>
      </w:r>
      <w:r w:rsidR="003A2667">
        <w:t>Project Agreement</w:t>
      </w:r>
      <w:r>
        <w:t xml:space="preserve"> to be </w:t>
      </w:r>
      <w:r w:rsidR="00D77B98">
        <w:t>a</w:t>
      </w:r>
      <w:r>
        <w:t xml:space="preserve"> default by the </w:t>
      </w:r>
      <w:r w:rsidR="00923CFB">
        <w:t>Company</w:t>
      </w:r>
      <w:r>
        <w:t xml:space="preserve"> or, with the passage of time or the giving of notice, or both, would constitute </w:t>
      </w:r>
      <w:r w:rsidR="00D77B98">
        <w:t>a</w:t>
      </w:r>
      <w:r>
        <w:t xml:space="preserve"> default on the part of the </w:t>
      </w:r>
      <w:r w:rsidR="00923CFB">
        <w:t>Company</w:t>
      </w:r>
      <w:r>
        <w:t xml:space="preserve"> under </w:t>
      </w:r>
      <w:r w:rsidR="006E6D39">
        <w:t xml:space="preserve">the </w:t>
      </w:r>
      <w:r w:rsidR="003A2667">
        <w:t>Project Agreement</w:t>
      </w:r>
      <w:r>
        <w:t>.</w:t>
      </w:r>
      <w:r w:rsidR="00627DE9">
        <w:t xml:space="preserve">  </w:t>
      </w:r>
      <w:r w:rsidRPr="005E55F6" w:rsidR="00627DE9">
        <w:t xml:space="preserve">The </w:t>
      </w:r>
      <w:r w:rsidR="00923CFB">
        <w:t>Company</w:t>
      </w:r>
      <w:r w:rsidRPr="005E55F6" w:rsidR="00627DE9">
        <w:t xml:space="preserve"> hereby reconfirms all of </w:t>
      </w:r>
      <w:r w:rsidR="00923CFB">
        <w:t>Company</w:t>
      </w:r>
      <w:r w:rsidRPr="005E55F6" w:rsidR="00627DE9">
        <w:t xml:space="preserve">’s covenants in </w:t>
      </w:r>
      <w:r w:rsidR="006E6D39">
        <w:t xml:space="preserve">the </w:t>
      </w:r>
      <w:r w:rsidR="003A2667">
        <w:t>Project Agreement</w:t>
      </w:r>
      <w:r w:rsidRPr="005E55F6" w:rsidR="00627DE9">
        <w:t>.</w:t>
      </w:r>
    </w:p>
    <w:p w:rsidR="003B6363" w:rsidRDefault="003B6363" w14:paraId="3FB2218C" w14:textId="77777777">
      <w:pPr>
        <w:pStyle w:val="Heading2"/>
        <w:rPr>
          <w:vanish/>
          <w:color w:val="FF0000"/>
          <w:u w:val="none"/>
        </w:rPr>
      </w:pPr>
      <w:bookmarkStart w:name="_Toc260754175" w:id="26"/>
      <w:bookmarkStart w:name="_Toc264563535" w:id="27"/>
      <w:bookmarkStart w:name="_Toc200100357" w:id="28"/>
      <w:r>
        <w:t>Payment of Costs of Issuance of Bonds</w:t>
      </w:r>
      <w:bookmarkEnd w:id="26"/>
      <w:r>
        <w:t>, Other Fees and Expenses</w:t>
      </w:r>
      <w:r>
        <w:rPr>
          <w:u w:val="none"/>
        </w:rPr>
        <w:t>.</w:t>
      </w:r>
      <w:bookmarkEnd w:id="27"/>
      <w:bookmarkEnd w:id="28"/>
    </w:p>
    <w:p w:rsidR="003B6363" w:rsidRDefault="003B6363" w14:paraId="2FBDD047" w14:textId="0B767E9E">
      <w:pPr>
        <w:pStyle w:val="BodyTextFirstIndent"/>
      </w:pPr>
      <w:r>
        <w:t xml:space="preserve">The </w:t>
      </w:r>
      <w:r w:rsidR="00702601">
        <w:t>Company</w:t>
      </w:r>
      <w:r>
        <w:t xml:space="preserve"> shall pay, as necessary, the costs of issuance of the Bonds.  </w:t>
      </w:r>
    </w:p>
    <w:p w:rsidR="003B6363" w:rsidRDefault="003B6363" w14:paraId="1FEBF429" w14:textId="77777777">
      <w:pPr>
        <w:pStyle w:val="Heading2"/>
        <w:rPr>
          <w:vanish/>
          <w:specVanish/>
        </w:rPr>
      </w:pPr>
      <w:bookmarkStart w:name="_Toc200100358" w:id="29"/>
      <w:r>
        <w:t>Completion and Use of Facilities</w:t>
      </w:r>
      <w:bookmarkEnd w:id="29"/>
    </w:p>
    <w:p w:rsidR="003B6363" w:rsidRDefault="003B6363" w14:paraId="3A027D7F" w14:textId="77777777">
      <w:pPr>
        <w:pStyle w:val="Heading3"/>
      </w:pPr>
      <w:r>
        <w:t xml:space="preserve">.  </w:t>
      </w:r>
    </w:p>
    <w:p w:rsidR="003B6363" w:rsidRDefault="003B6363" w14:paraId="0C95383F" w14:textId="6A8B94BB">
      <w:pPr>
        <w:pStyle w:val="Heading3"/>
        <w:numPr>
          <w:ilvl w:val="2"/>
          <w:numId w:val="30"/>
        </w:numPr>
        <w:tabs>
          <w:tab w:val="clear" w:pos="0"/>
        </w:tabs>
      </w:pPr>
      <w:r>
        <w:t xml:space="preserve">The </w:t>
      </w:r>
      <w:r w:rsidR="00923CFB">
        <w:t>Company</w:t>
      </w:r>
      <w:r>
        <w:t xml:space="preserve"> agrees that it will, within </w:t>
      </w:r>
      <w:r w:rsidR="002B0193">
        <w:t xml:space="preserve">the time period set forth in </w:t>
      </w:r>
      <w:r w:rsidR="006E6D39">
        <w:t xml:space="preserve">the </w:t>
      </w:r>
      <w:r w:rsidR="003A2667">
        <w:t>Project Agreement</w:t>
      </w:r>
      <w:r>
        <w:t xml:space="preserve">, make, execute, acknowledge and deliver (or cause to be made, executed, acknowledged and delivered) any contracts, orders, receipts, writings and instructions with any other persons, firms or corporations and in general do all things reasonably within its power which may be requisite or proper for the substantial completion (as certified by the </w:t>
      </w:r>
      <w:r w:rsidR="00923CFB">
        <w:t>Company</w:t>
      </w:r>
      <w:r>
        <w:t xml:space="preserve">) of the acquisition, demolition, construction, expansion, equipping and improvement of the Facilities, and, upon subsequent completion of the Facilities, the </w:t>
      </w:r>
      <w:r w:rsidR="00923CFB">
        <w:t>Company</w:t>
      </w:r>
      <w:r w:rsidR="000D41E0">
        <w:t xml:space="preserve"> </w:t>
      </w:r>
      <w:r>
        <w:t xml:space="preserve">will operate and maintain the Facilities in such manner as reasonably within </w:t>
      </w:r>
      <w:r w:rsidR="007C7B1F">
        <w:t xml:space="preserve">the </w:t>
      </w:r>
      <w:r w:rsidR="00923CFB">
        <w:t>Company</w:t>
      </w:r>
      <w:r>
        <w:t>’s</w:t>
      </w:r>
      <w:r w:rsidR="000D41E0">
        <w:t xml:space="preserve"> </w:t>
      </w:r>
      <w:r>
        <w:t xml:space="preserve">power so as to conform with all applicable and material zoning, planning, building, environmental and other applicable governmental regulations and so as to be consistent with the Act. </w:t>
      </w:r>
    </w:p>
    <w:p w:rsidR="003B6363" w:rsidRDefault="003B6363" w14:paraId="539B8AD3" w14:textId="6DF54227">
      <w:pPr>
        <w:pStyle w:val="Heading3"/>
      </w:pPr>
      <w:r>
        <w:t xml:space="preserve">The Issuer shall deposit all proceeds from the sale of the Bonds in the manner specified in Article III of the Indenture, and the Issuer shall maintain such proceeds and funds in </w:t>
      </w:r>
      <w:bookmarkStart w:name="ElPgBr11" w:id="30"/>
      <w:bookmarkEnd w:id="30"/>
      <w:r>
        <w:lastRenderedPageBreak/>
        <w:t xml:space="preserve">the manner specified in Article IV of the Indenture. </w:t>
      </w:r>
      <w:r w:rsidR="00C4524E">
        <w:t xml:space="preserve"> </w:t>
      </w:r>
      <w:r>
        <w:t xml:space="preserve">Under the Indenture, the Trustee, on behalf of the Issuer, is authorized and directed to make payments from the Construction Account to pay for costs of the Facilities approved by the Issuer, or to reimburse the </w:t>
      </w:r>
      <w:r w:rsidR="00923CFB">
        <w:t>Company</w:t>
      </w:r>
      <w:r w:rsidR="00D20F66">
        <w:t xml:space="preserve"> or its designee</w:t>
      </w:r>
      <w:r>
        <w:t xml:space="preserve"> for any costs of the Facilities approved by the Issuer, with any such disbursements to be made in accordance with the terms and conditions of the Indenture, this Financing Agreement</w:t>
      </w:r>
      <w:r w:rsidR="00D20F66">
        <w:t xml:space="preserve">, </w:t>
      </w:r>
      <w:r w:rsidR="006E6D39">
        <w:t xml:space="preserve">the </w:t>
      </w:r>
      <w:r w:rsidR="003A2667">
        <w:t>Project Agreement</w:t>
      </w:r>
      <w:r w:rsidR="00D20F66">
        <w:t xml:space="preserve"> and any other ancillary agreements related thereto</w:t>
      </w:r>
      <w:r>
        <w:t xml:space="preserve">.  The </w:t>
      </w:r>
      <w:r w:rsidR="00923CFB">
        <w:t>Company</w:t>
      </w:r>
      <w:r>
        <w:t xml:space="preserve"> agrees to direct such requisitions to the Trustee as may be necessary to effect payments out of the Construction Account for costs of the Facilities approved by the Issuer, all in accordance with Section 4.4 of the Indenture, this Financing Agreement</w:t>
      </w:r>
      <w:r w:rsidR="00D20F66">
        <w:t xml:space="preserve"> </w:t>
      </w:r>
      <w:r>
        <w:t xml:space="preserve">and any such terms or conditions set forth in </w:t>
      </w:r>
      <w:r w:rsidR="006E6D39">
        <w:t xml:space="preserve">the </w:t>
      </w:r>
      <w:r w:rsidR="003A2667">
        <w:t>Project Agreement</w:t>
      </w:r>
      <w:r w:rsidR="00D20F66">
        <w:t xml:space="preserve"> and any other ancillary agreements related thereto</w:t>
      </w:r>
      <w:r>
        <w:t>.</w:t>
      </w:r>
    </w:p>
    <w:p w:rsidR="003B6363" w:rsidRDefault="003B6363" w14:paraId="11299480" w14:textId="3402E81F">
      <w:pPr>
        <w:pStyle w:val="Heading3"/>
      </w:pPr>
      <w:r>
        <w:t xml:space="preserve">Any moneys remaining in the Construction Account after completion of </w:t>
      </w:r>
      <w:r w:rsidR="006E6D39">
        <w:t xml:space="preserve">the </w:t>
      </w:r>
      <w:r w:rsidR="00EF324B">
        <w:t>Apartments Project</w:t>
      </w:r>
      <w:r>
        <w:t xml:space="preserve"> shall be transferred and applied in the manner provided in the Indenture. </w:t>
      </w:r>
    </w:p>
    <w:p w:rsidR="003B6363" w:rsidRDefault="003B6363" w14:paraId="0332AFCC" w14:textId="1D81D670">
      <w:pPr>
        <w:pStyle w:val="Heading3"/>
        <w:tabs>
          <w:tab w:val="num" w:pos="0"/>
        </w:tabs>
      </w:pPr>
      <w:r>
        <w:t xml:space="preserve">The </w:t>
      </w:r>
      <w:r w:rsidR="00923CFB">
        <w:t>Company</w:t>
      </w:r>
      <w:r>
        <w:t xml:space="preserve"> hereby acknowledges receipt of a copy of the Indenture. </w:t>
      </w:r>
    </w:p>
    <w:p w:rsidR="003B6363" w:rsidRDefault="003B6363" w14:paraId="4A8EC88D" w14:textId="047F362D">
      <w:pPr>
        <w:pStyle w:val="Heading2"/>
        <w:rPr>
          <w:vanish/>
          <w:u w:val="none"/>
          <w:specVanish/>
        </w:rPr>
      </w:pPr>
      <w:bookmarkStart w:name="_Toc130120305" w:id="31"/>
      <w:bookmarkStart w:name="_Toc130120340" w:id="32"/>
      <w:bookmarkStart w:name="_Toc200100359" w:id="33"/>
      <w:bookmarkEnd w:id="31"/>
      <w:bookmarkEnd w:id="32"/>
      <w:r>
        <w:t xml:space="preserve">Fees and Expenses of </w:t>
      </w:r>
      <w:r w:rsidR="00923CFB">
        <w:t>Company</w:t>
      </w:r>
      <w:bookmarkEnd w:id="33"/>
      <w:r>
        <w:rPr>
          <w:vanish/>
          <w:u w:val="none"/>
          <w:specVanish/>
        </w:rPr>
        <w:t xml:space="preserve"> </w:t>
      </w:r>
    </w:p>
    <w:p w:rsidR="003B6363" w:rsidRDefault="003B6363" w14:paraId="62B09FD7" w14:textId="5F4BFAEB">
      <w:pPr>
        <w:pStyle w:val="HeadingBody2"/>
      </w:pPr>
      <w:r>
        <w:t xml:space="preserve">.  </w:t>
      </w:r>
      <w:r w:rsidR="00D20F66">
        <w:t xml:space="preserve">The </w:t>
      </w:r>
      <w:r w:rsidR="00923CFB">
        <w:t>Company</w:t>
      </w:r>
      <w:r w:rsidR="00D20F66">
        <w:t xml:space="preserve"> hereby covenants and agrees to pay </w:t>
      </w:r>
      <w:proofErr w:type="gramStart"/>
      <w:r w:rsidR="00D20F66">
        <w:t>any and all</w:t>
      </w:r>
      <w:proofErr w:type="gramEnd"/>
      <w:r w:rsidR="00D20F66">
        <w:t xml:space="preserve"> fees, charges and expenses, including legal counsel and financial advisory fees, of the </w:t>
      </w:r>
      <w:r w:rsidR="00923CFB">
        <w:t>Company</w:t>
      </w:r>
      <w:r w:rsidR="00D20F66">
        <w:t xml:space="preserve"> incurred in connection with this Financing Agreement and </w:t>
      </w:r>
      <w:r w:rsidR="006E6D39">
        <w:t xml:space="preserve">the </w:t>
      </w:r>
      <w:r w:rsidR="003A2667">
        <w:t>Project Agreement</w:t>
      </w:r>
      <w:r>
        <w:t xml:space="preserve">. </w:t>
      </w:r>
    </w:p>
    <w:p w:rsidR="003B6363" w:rsidRDefault="003B6363" w14:paraId="2CF0EB0D" w14:textId="77777777">
      <w:pPr>
        <w:pStyle w:val="AENDOFARTICLESTYLE"/>
      </w:pPr>
      <w:bookmarkStart w:name="_Toc130120307" w:id="34"/>
      <w:bookmarkStart w:name="_Toc130120342" w:id="35"/>
      <w:bookmarkEnd w:id="34"/>
      <w:bookmarkEnd w:id="35"/>
      <w:r>
        <w:br/>
        <w:t>(End of Article III)</w:t>
      </w:r>
    </w:p>
    <w:p w:rsidR="003B6363" w:rsidRDefault="003B6363" w14:paraId="31761370" w14:textId="77777777">
      <w:pPr>
        <w:pStyle w:val="Heading1"/>
        <w:rPr>
          <w:b/>
        </w:rPr>
      </w:pPr>
      <w:bookmarkStart w:name="ElPgBr12" w:id="36"/>
      <w:bookmarkEnd w:id="36"/>
      <w:r>
        <w:lastRenderedPageBreak/>
        <w:br/>
      </w:r>
      <w:r>
        <w:br/>
      </w:r>
      <w:bookmarkStart w:name="_Toc200100360" w:id="37"/>
      <w:r>
        <w:rPr>
          <w:b/>
        </w:rPr>
        <w:t>IMMUNITY</w:t>
      </w:r>
      <w:bookmarkEnd w:id="37"/>
    </w:p>
    <w:p w:rsidR="003B6363" w:rsidRDefault="003B6363" w14:paraId="19D46EA1" w14:textId="77777777">
      <w:pPr>
        <w:pStyle w:val="Heading2"/>
        <w:rPr>
          <w:vanish/>
          <w:specVanish/>
        </w:rPr>
      </w:pPr>
      <w:bookmarkStart w:name="_Toc200100361" w:id="38"/>
      <w:r>
        <w:t>Extent of Covenants of Issuer; No Personal Liability</w:t>
      </w:r>
      <w:bookmarkEnd w:id="38"/>
    </w:p>
    <w:p w:rsidR="003B6363" w:rsidRDefault="003B6363" w14:paraId="05A4E026" w14:textId="77777777">
      <w:pPr>
        <w:pStyle w:val="BodyTextFirstIndent"/>
      </w:pPr>
      <w:r>
        <w:t>.  No recourse shall be had for the payment of the principal of or interest on any of the Bonds or for any claim based thereon or upon any obligation, covenant or agreement contained in the Bonds, the Indenture or this Financing Agreement against any past, present or future member, director, officer, agent, attorney or employee of the Issuer, or any incorporator, member, director, officer, employee, agent, attorney or trustee of any successor thereto, as such, either directly or through the Issuer or any successor thereto, under any rule of law or equity, statute or constitution or by the enforcement of any assessment or penalty or otherwise, and all such liability of any such incorporator, member, director, officer, employee, agent, attorney or trustee as such is hereby expressly waived and released as a condition of and consideration for the execution of the Indenture and this Financing Agreement (and any other agreement entered into by the Issuer with respect thereto) and the issuance of the Bonds.</w:t>
      </w:r>
    </w:p>
    <w:p w:rsidR="003B6363" w:rsidRDefault="003B6363" w14:paraId="2137B420" w14:textId="77777777">
      <w:pPr>
        <w:pStyle w:val="Heading2"/>
        <w:rPr>
          <w:vanish/>
          <w:specVanish/>
        </w:rPr>
      </w:pPr>
      <w:bookmarkStart w:name="_Toc200100362" w:id="39"/>
      <w:r>
        <w:t>Liability of Issuer</w:t>
      </w:r>
      <w:bookmarkEnd w:id="39"/>
    </w:p>
    <w:p w:rsidR="003B6363" w:rsidRDefault="003B6363" w14:paraId="7105EA71" w14:textId="77777777">
      <w:pPr>
        <w:pStyle w:val="BodyTextFirstIndent"/>
      </w:pPr>
      <w:r>
        <w:t xml:space="preserve">. Any and all obligations of the Issuer under this Financing Agreement are special, limited obligations of the Issuer, payable solely out of the </w:t>
      </w:r>
      <w:r w:rsidR="00063206">
        <w:t xml:space="preserve">Trust Estate (as defined in the Indenture) </w:t>
      </w:r>
      <w:r>
        <w:t xml:space="preserve">and as otherwise provided under this Financing Agreement and the Indenture. </w:t>
      </w:r>
      <w:r w:rsidR="00CA40E5">
        <w:t xml:space="preserve"> </w:t>
      </w:r>
      <w:r>
        <w:t>The obligations of the Issuer hereunder shall not be deemed to constitute an indebtedness or an obligation of the Issuer, the State or any political subdivision or taxing authority thereof within the purview of any constitution limitation or provision, or a pledge of the faith and credit or a charge against the credit or general taxing powers, if any, of the Issuer, the State or any political subdivision or taxing authority thereof.</w:t>
      </w:r>
    </w:p>
    <w:p w:rsidR="003B6363" w:rsidRDefault="003B6363" w14:paraId="0AFFE172" w14:textId="77777777">
      <w:pPr>
        <w:pStyle w:val="AENDOFARTICLESTYLE"/>
      </w:pPr>
      <w:r>
        <w:t xml:space="preserve">(End of Article </w:t>
      </w:r>
      <w:r w:rsidR="000A1694">
        <w:t>I</w:t>
      </w:r>
      <w:r>
        <w:t>V)</w:t>
      </w:r>
    </w:p>
    <w:p w:rsidR="003B6363" w:rsidRDefault="003B6363" w14:paraId="15789793" w14:textId="77777777">
      <w:pPr>
        <w:pStyle w:val="Heading1"/>
        <w:rPr>
          <w:b/>
        </w:rPr>
      </w:pPr>
      <w:bookmarkStart w:name="ElPgBr13" w:id="40"/>
      <w:bookmarkEnd w:id="40"/>
      <w:r>
        <w:lastRenderedPageBreak/>
        <w:br/>
      </w:r>
      <w:r>
        <w:br/>
      </w:r>
      <w:bookmarkStart w:name="_Toc200100363" w:id="41"/>
      <w:r>
        <w:rPr>
          <w:b/>
        </w:rPr>
        <w:t>SUPPLEMENTS AND AMENDMENTS TO THIS FINANCING AGREEMENT</w:t>
      </w:r>
      <w:bookmarkEnd w:id="41"/>
    </w:p>
    <w:p w:rsidR="003B6363" w:rsidRDefault="003B6363" w14:paraId="4E5BAEFA" w14:textId="77777777">
      <w:pPr>
        <w:pStyle w:val="Heading2"/>
        <w:rPr>
          <w:vanish/>
          <w:specVanish/>
        </w:rPr>
      </w:pPr>
      <w:bookmarkStart w:name="_Toc200100364" w:id="42"/>
      <w:r>
        <w:t>Supplements and Amendments to Financing Agreement</w:t>
      </w:r>
      <w:bookmarkEnd w:id="42"/>
    </w:p>
    <w:p w:rsidR="003B6363" w:rsidRDefault="003B6363" w14:paraId="2E549F16" w14:textId="678282BB">
      <w:pPr>
        <w:pStyle w:val="BodyTextFirstIndent"/>
      </w:pPr>
      <w:r>
        <w:t xml:space="preserve">. </w:t>
      </w:r>
      <w:r w:rsidR="00541432">
        <w:t xml:space="preserve"> </w:t>
      </w:r>
      <w:r>
        <w:t xml:space="preserve">The </w:t>
      </w:r>
      <w:r w:rsidR="00923CFB">
        <w:t>Company</w:t>
      </w:r>
      <w:r>
        <w:t xml:space="preserve"> and the Issuer may from time to time enter into such supplements and amendments to this Financing Agreement as to them may seem necessary or desirable.  The Issuer will not limit in any way its ability to exercise its right to amend this Financing Agreement without the prior written consent of the </w:t>
      </w:r>
      <w:r w:rsidR="00923CFB">
        <w:t>Company</w:t>
      </w:r>
      <w:r>
        <w:t>.</w:t>
      </w:r>
    </w:p>
    <w:p w:rsidR="003B6363" w:rsidRDefault="003B6363" w14:paraId="7F67E8E7" w14:textId="77777777">
      <w:pPr>
        <w:pStyle w:val="AENDOFARTICLESTYLE"/>
      </w:pPr>
      <w:r>
        <w:t>(End of Article V)</w:t>
      </w:r>
    </w:p>
    <w:p w:rsidR="003B6363" w:rsidRDefault="003B6363" w14:paraId="505EE4EC" w14:textId="77777777">
      <w:pPr>
        <w:pStyle w:val="Heading1"/>
        <w:rPr>
          <w:b/>
        </w:rPr>
      </w:pPr>
      <w:bookmarkStart w:name="ElPgBr14" w:id="43"/>
      <w:bookmarkEnd w:id="43"/>
      <w:r>
        <w:lastRenderedPageBreak/>
        <w:br/>
      </w:r>
      <w:r>
        <w:br/>
      </w:r>
      <w:bookmarkStart w:name="_Toc200100365" w:id="44"/>
      <w:r>
        <w:rPr>
          <w:b/>
        </w:rPr>
        <w:t>MISCELLANEOUS PROVISIONS</w:t>
      </w:r>
      <w:bookmarkEnd w:id="44"/>
    </w:p>
    <w:p w:rsidR="003B6363" w:rsidRDefault="003B6363" w14:paraId="63810713" w14:textId="77777777">
      <w:pPr>
        <w:pStyle w:val="Heading2"/>
        <w:rPr>
          <w:vanish/>
          <w:specVanish/>
        </w:rPr>
      </w:pPr>
      <w:bookmarkStart w:name="_Toc200100366" w:id="45"/>
      <w:r>
        <w:t>Financing Agreement for Benefit of Parties Hereto</w:t>
      </w:r>
      <w:bookmarkEnd w:id="45"/>
    </w:p>
    <w:p w:rsidR="003B6363" w:rsidRDefault="003B6363" w14:paraId="67F95FD5" w14:textId="65EAD780">
      <w:pPr>
        <w:pStyle w:val="BodyTextFirstIndent"/>
      </w:pPr>
      <w:r>
        <w:t xml:space="preserve">.  Nothing in this Financing Agreement, express or implied, is intended or shall be construed to confer upon, or to give to, any person other than the parties hereto, their successors and assigns, any right, remedy or claim under or by reason of this Financing Agreement or any covenant, condition or stipulation hereof; and the covenants, stipulations and agreements in this Financing Agreement contained are and shall be for the sole and exclusive benefit of the parties hereto, and their successors and assigns.  Notwithstanding anything in this Financing Agreement to the contrary, the Trustee under the Indenture is not a party to this Financing Agreement, nor is the Trustee entitled to any right, remedy or claim under or by reason of this Financing Agreement or any covenant, condition or stipulation hereof.  The Issuer will not assign this Financing Agreement to the Trustee or any other person or entity without the prior written consent of the </w:t>
      </w:r>
      <w:r w:rsidR="00923CFB">
        <w:t>Company</w:t>
      </w:r>
      <w:r>
        <w:t>.</w:t>
      </w:r>
    </w:p>
    <w:p w:rsidR="003B6363" w:rsidRDefault="003B6363" w14:paraId="64DE58DA" w14:textId="77777777">
      <w:pPr>
        <w:pStyle w:val="Heading2"/>
        <w:rPr>
          <w:vanish/>
          <w:specVanish/>
        </w:rPr>
      </w:pPr>
      <w:bookmarkStart w:name="_Toc200100367" w:id="46"/>
      <w:r>
        <w:t>Severability</w:t>
      </w:r>
      <w:bookmarkEnd w:id="46"/>
    </w:p>
    <w:p w:rsidR="003B6363" w:rsidRDefault="003B6363" w14:paraId="4103814E" w14:textId="77777777">
      <w:pPr>
        <w:pStyle w:val="BodyTextFirstIndent"/>
      </w:pPr>
      <w:r>
        <w:t>.  In case any one or more of the provisions contained in this Financing Agreement shall be invalid, illegal or unenforceable in any respect, the validity, legality and enforceability of the remaining provisions contained herein shall not in any way be affected or impaired thereby.</w:t>
      </w:r>
    </w:p>
    <w:p w:rsidR="003B6363" w:rsidRDefault="003B6363" w14:paraId="3E846C92" w14:textId="77777777">
      <w:pPr>
        <w:pStyle w:val="Heading2"/>
        <w:rPr>
          <w:vanish/>
          <w:specVanish/>
        </w:rPr>
      </w:pPr>
      <w:bookmarkStart w:name="_Toc200100368" w:id="47"/>
      <w:r>
        <w:t>Addresses for Notice and Demands</w:t>
      </w:r>
      <w:bookmarkEnd w:id="47"/>
    </w:p>
    <w:p w:rsidR="003B6363" w:rsidRDefault="003B6363" w14:paraId="7945F1B4" w14:textId="0A07045F">
      <w:pPr>
        <w:pStyle w:val="BodyTextFirstIndent"/>
      </w:pPr>
      <w:r>
        <w:t xml:space="preserve">.  All notices, demands, certificates or other communications hereunder shall be sufficiently given when received or </w:t>
      </w:r>
      <w:r w:rsidR="00521277">
        <w:t>upon</w:t>
      </w:r>
      <w:r>
        <w:t xml:space="preserve"> first refusal thereof</w:t>
      </w:r>
      <w:r w:rsidR="00521277">
        <w:t>, or when</w:t>
      </w:r>
      <w:r>
        <w:t xml:space="preserve"> mailed by certified mail, postage prepaid, or </w:t>
      </w:r>
      <w:r w:rsidR="00F93DB2">
        <w:t xml:space="preserve">when </w:t>
      </w:r>
      <w:r>
        <w:t xml:space="preserve">sent by nationally recognized overnight courier with proper address as indicated below. </w:t>
      </w:r>
      <w:r w:rsidR="00A4054F">
        <w:t xml:space="preserve"> </w:t>
      </w:r>
      <w:r>
        <w:t xml:space="preserve">The Issuer and the </w:t>
      </w:r>
      <w:r w:rsidR="00923CFB">
        <w:t>Company</w:t>
      </w:r>
      <w:r>
        <w:t xml:space="preserve"> may, by written notice given by each to the others, designate any address or addresses to which notices, demands, certificates or other communications to them shall be sent when required as contemplated by this Financing Agreement. </w:t>
      </w:r>
      <w:r w:rsidR="00C4524E">
        <w:t xml:space="preserve"> </w:t>
      </w:r>
      <w:r>
        <w:t>Until otherwise provided by the respective parties, all notices, demands, certificates and communications to each of them shall be addressed as follows:</w:t>
      </w:r>
    </w:p>
    <w:p w:rsidRPr="007C3770" w:rsidR="007C3770" w:rsidP="007C3770" w:rsidRDefault="003B6363" w14:paraId="1A01B824" w14:textId="77777777">
      <w:pPr>
        <w:pStyle w:val="BodyText"/>
        <w:spacing w:after="0"/>
      </w:pPr>
      <w:r>
        <w:tab/>
        <w:t>To the Issuer:</w:t>
      </w:r>
      <w:r>
        <w:tab/>
      </w:r>
      <w:r>
        <w:tab/>
      </w:r>
      <w:r w:rsidRPr="007C3770" w:rsidR="007C3770">
        <w:t>City of Greenfield, Indiana</w:t>
      </w:r>
    </w:p>
    <w:p w:rsidR="003B6363" w:rsidP="005B1700" w:rsidRDefault="007C3770" w14:paraId="014F17E1" w14:textId="75378BB5">
      <w:pPr>
        <w:pStyle w:val="BodyText"/>
        <w:ind w:left="2880"/>
        <w:jc w:val="left"/>
      </w:pPr>
      <w:r w:rsidRPr="007C3770">
        <w:t>10 S State St, Greenfield, Indiana</w:t>
      </w:r>
      <w:r>
        <w:br/>
      </w:r>
      <w:r w:rsidRPr="007C3770">
        <w:t>Attention:  Clerk-Treasurer</w:t>
      </w:r>
    </w:p>
    <w:p w:rsidR="003B6363" w:rsidRDefault="003B6363" w14:paraId="5253C0D2" w14:textId="77777777">
      <w:pPr>
        <w:pStyle w:val="BodyText"/>
        <w:spacing w:after="0"/>
        <w:ind w:left="2880"/>
      </w:pPr>
    </w:p>
    <w:p w:rsidR="005151DB" w:rsidP="005151DB" w:rsidRDefault="003B6363" w14:paraId="72E18BC3" w14:textId="2EB7EC62">
      <w:pPr>
        <w:pStyle w:val="BodyText"/>
        <w:spacing w:after="0"/>
        <w:ind w:left="2880" w:hanging="2160"/>
        <w:jc w:val="left"/>
      </w:pPr>
      <w:r>
        <w:t xml:space="preserve">To the </w:t>
      </w:r>
      <w:r w:rsidR="00923CFB">
        <w:t>Company</w:t>
      </w:r>
      <w:r>
        <w:t>:</w:t>
      </w:r>
      <w:r>
        <w:tab/>
      </w:r>
      <w:r w:rsidR="00724BD6">
        <w:t>The Yard at Depot Park, LLC</w:t>
      </w:r>
    </w:p>
    <w:p w:rsidR="003B6363" w:rsidP="005151DB" w:rsidRDefault="005B1700" w14:paraId="721906F6" w14:textId="222F6A74">
      <w:pPr>
        <w:pStyle w:val="BodyText"/>
        <w:spacing w:after="0"/>
        <w:ind w:left="2880"/>
        <w:jc w:val="left"/>
      </w:pPr>
      <w:r w:rsidRPr="005B1700">
        <w:t>3225 S. Hoyt Avenue</w:t>
      </w:r>
      <w:r w:rsidRPr="005B1700">
        <w:br/>
        <w:t>Muncie, Indiana 47302</w:t>
      </w:r>
      <w:r w:rsidRPr="005B1700">
        <w:br/>
        <w:t>Attention: Tyler W. Ridge II, President</w:t>
      </w:r>
      <w:r w:rsidR="00063206">
        <w:br/>
      </w:r>
    </w:p>
    <w:p w:rsidR="003B6363" w:rsidRDefault="003B6363" w14:paraId="452D0C65" w14:textId="77777777">
      <w:pPr>
        <w:pStyle w:val="Heading2"/>
        <w:rPr>
          <w:vanish/>
          <w:specVanish/>
        </w:rPr>
      </w:pPr>
      <w:bookmarkStart w:name="_Toc200100369" w:id="48"/>
      <w:r>
        <w:t>Successors and Assigns</w:t>
      </w:r>
      <w:bookmarkEnd w:id="48"/>
    </w:p>
    <w:p w:rsidR="003B6363" w:rsidRDefault="003B6363" w14:paraId="6C415070" w14:textId="12D17B43">
      <w:pPr>
        <w:pStyle w:val="BodyTextFirstIndent"/>
      </w:pPr>
      <w:r>
        <w:t xml:space="preserve">.  </w:t>
      </w:r>
      <w:r w:rsidR="005B1700">
        <w:t xml:space="preserve"> </w:t>
      </w:r>
    </w:p>
    <w:p w:rsidR="003B6363" w:rsidRDefault="003B6363" w14:paraId="20B7B90C" w14:textId="20FFA89D">
      <w:pPr>
        <w:pStyle w:val="Heading3"/>
      </w:pPr>
      <w:r>
        <w:t xml:space="preserve">Subject to Section </w:t>
      </w:r>
      <w:r w:rsidR="004C478B">
        <w:t>6</w:t>
      </w:r>
      <w:r>
        <w:t xml:space="preserve">.1 hereof, whenever in this Financing Agreement any of the parties hereto is named or referred to, the successors and assigns of such party shall be deemed to be included and all the covenants, promises and agreements in this Financing Agreement contained by or on behalf of the </w:t>
      </w:r>
      <w:r w:rsidR="00923CFB">
        <w:t>Company</w:t>
      </w:r>
      <w:r>
        <w:t xml:space="preserve">, or by or on behalf of the Issuer, shall bind and inure to the benefit of the respective successors and assigns, whether so expressed or not. </w:t>
      </w:r>
    </w:p>
    <w:p w:rsidR="003B6363" w:rsidRDefault="003B6363" w14:paraId="4342CB9D" w14:textId="0E10E2E1">
      <w:pPr>
        <w:pStyle w:val="Heading3"/>
      </w:pPr>
      <w:bookmarkStart w:name="ElPgBr15" w:id="49"/>
      <w:bookmarkEnd w:id="49"/>
      <w:r>
        <w:lastRenderedPageBreak/>
        <w:t xml:space="preserve">The </w:t>
      </w:r>
      <w:r w:rsidR="00923CFB">
        <w:t>Company</w:t>
      </w:r>
      <w:r>
        <w:t xml:space="preserve"> may assign this Financing Agreement or any of its rights or obligations under this Financing Agreement only upon the same terms and conditions governing the assignment of </w:t>
      </w:r>
      <w:r w:rsidR="006E6D39">
        <w:t xml:space="preserve">the </w:t>
      </w:r>
      <w:r w:rsidR="003A2667">
        <w:t>Project Agreement</w:t>
      </w:r>
      <w:r>
        <w:t xml:space="preserve"> in accordance therewith.  </w:t>
      </w:r>
    </w:p>
    <w:p w:rsidR="003B6363" w:rsidRDefault="003B6363" w14:paraId="748A2019" w14:textId="77777777">
      <w:pPr>
        <w:pStyle w:val="Heading2"/>
        <w:rPr>
          <w:vanish/>
          <w:specVanish/>
        </w:rPr>
      </w:pPr>
      <w:bookmarkStart w:name="_Toc200100370" w:id="50"/>
      <w:r>
        <w:t>Counterparts</w:t>
      </w:r>
      <w:bookmarkEnd w:id="50"/>
    </w:p>
    <w:p w:rsidR="003B6363" w:rsidRDefault="003B6363" w14:paraId="71FE45A8" w14:textId="77777777">
      <w:pPr>
        <w:pStyle w:val="BodyTextFirstIndent"/>
      </w:pPr>
      <w:r>
        <w:t xml:space="preserve">.  This Financing Agreement is being executed in any number of counterparts, each of which is an original and all of which are identical. </w:t>
      </w:r>
      <w:r w:rsidR="00E31C06">
        <w:t xml:space="preserve"> </w:t>
      </w:r>
      <w:r>
        <w:t>Each counterpart of this Financing Agreement is to be deemed an original hereof and all counterparts collectively are to be deemed but one instrument.</w:t>
      </w:r>
    </w:p>
    <w:p w:rsidR="003B6363" w:rsidRDefault="003B6363" w14:paraId="42C3317F" w14:textId="77777777">
      <w:pPr>
        <w:pStyle w:val="Heading2"/>
        <w:rPr>
          <w:vanish/>
          <w:specVanish/>
        </w:rPr>
      </w:pPr>
      <w:bookmarkStart w:name="_Toc200100371" w:id="51"/>
      <w:r>
        <w:t>Governing Law</w:t>
      </w:r>
      <w:bookmarkEnd w:id="51"/>
    </w:p>
    <w:p w:rsidR="003B6363" w:rsidRDefault="003B6363" w14:paraId="554EAB87" w14:textId="77777777">
      <w:pPr>
        <w:pStyle w:val="BodyTextFirstIndent"/>
      </w:pPr>
      <w:r>
        <w:t xml:space="preserve">. It is the intention of the parties hereto that this Financing Agreement and the rights and obligations of the parties hereunder shall be governed by and construed and enforced in accordance with, the laws of </w:t>
      </w:r>
      <w:r w:rsidR="00063206">
        <w:t>the State of Indiana</w:t>
      </w:r>
      <w:r>
        <w:t>.</w:t>
      </w:r>
    </w:p>
    <w:p w:rsidR="003B6363" w:rsidRDefault="000A1694" w14:paraId="46174471" w14:textId="77777777">
      <w:pPr>
        <w:pStyle w:val="AENDOFARTICLESTYLE"/>
      </w:pPr>
      <w:r>
        <w:t>(End of Article VI</w:t>
      </w:r>
      <w:r w:rsidR="003B6363">
        <w:t>)</w:t>
      </w:r>
    </w:p>
    <w:p w:rsidR="003B6363" w:rsidRDefault="003B6363" w14:paraId="05A97A32" w14:textId="77777777">
      <w:pPr>
        <w:pStyle w:val="BodyTextFirstIndent"/>
        <w:sectPr w:rsidR="003B6363" w:rsidSect="00433A66">
          <w:pgSz w:w="12240" w:h="15840" w:code="1"/>
          <w:pgMar w:top="1440" w:right="1440" w:bottom="1080" w:left="1440" w:header="720" w:footer="720" w:gutter="0"/>
          <w:pgNumType w:start="1"/>
          <w:cols w:space="720"/>
          <w:titlePg/>
          <w:docGrid w:linePitch="326"/>
        </w:sectPr>
      </w:pPr>
    </w:p>
    <w:p w:rsidR="00833C86" w:rsidP="00833C86" w:rsidRDefault="00833C86" w14:paraId="51C18D28" w14:textId="3FC6F47B">
      <w:pPr>
        <w:pStyle w:val="BodyTextFirstIndent"/>
      </w:pPr>
      <w:bookmarkStart w:name="ElPgBr16" w:id="52"/>
      <w:bookmarkEnd w:id="52"/>
      <w:r>
        <w:lastRenderedPageBreak/>
        <w:t xml:space="preserve">IN WITNESS WHEREOF, the Issuer and the </w:t>
      </w:r>
      <w:r w:rsidR="00923CFB">
        <w:t>Company</w:t>
      </w:r>
      <w:r>
        <w:t xml:space="preserve"> have caused this Financing Agreement to be executed in their respective names, all as of the date first above written.</w:t>
      </w:r>
    </w:p>
    <w:tbl>
      <w:tblPr>
        <w:tblW w:w="9607" w:type="dxa"/>
        <w:tblLook w:val="0000" w:firstRow="0" w:lastRow="0" w:firstColumn="0" w:lastColumn="0" w:noHBand="0" w:noVBand="0"/>
      </w:tblPr>
      <w:tblGrid>
        <w:gridCol w:w="4567"/>
        <w:gridCol w:w="5040"/>
      </w:tblGrid>
      <w:tr w:rsidR="00833C86" w:rsidTr="0065081A" w14:paraId="29D03CD0" w14:textId="77777777">
        <w:tc>
          <w:tcPr>
            <w:tcW w:w="4567" w:type="dxa"/>
          </w:tcPr>
          <w:p w:rsidR="00833C86" w:rsidP="0065081A" w:rsidRDefault="00833C86" w14:paraId="09510BD4" w14:textId="77777777">
            <w:pPr>
              <w:jc w:val="left"/>
            </w:pPr>
          </w:p>
        </w:tc>
        <w:tc>
          <w:tcPr>
            <w:tcW w:w="5040" w:type="dxa"/>
          </w:tcPr>
          <w:p w:rsidR="00833C86" w:rsidP="0065081A" w:rsidRDefault="00724BD6" w14:paraId="053F84C2" w14:textId="1DB40678">
            <w:pPr>
              <w:pStyle w:val="Signature"/>
              <w:ind w:left="0"/>
              <w:jc w:val="left"/>
            </w:pPr>
            <w:r>
              <w:t>THE YARD AT DEPOT PARK, LLC</w:t>
            </w:r>
            <w:r w:rsidR="00833C86">
              <w:t xml:space="preserve">, an Indiana </w:t>
            </w:r>
            <w:r w:rsidR="005B1700">
              <w:t>limited liability company</w:t>
            </w:r>
          </w:p>
          <w:p w:rsidR="00833C86" w:rsidP="0065081A" w:rsidRDefault="00833C86" w14:paraId="70D4B78D" w14:textId="77777777">
            <w:pPr>
              <w:pStyle w:val="Signature"/>
              <w:tabs>
                <w:tab w:val="left" w:pos="8520"/>
              </w:tabs>
              <w:ind w:left="0"/>
            </w:pPr>
          </w:p>
          <w:p w:rsidR="00833C86" w:rsidP="0065081A" w:rsidRDefault="00833C86" w14:paraId="2B929B74" w14:textId="77777777">
            <w:pPr>
              <w:pStyle w:val="Signature"/>
              <w:tabs>
                <w:tab w:val="left" w:pos="642"/>
                <w:tab w:val="left" w:pos="4824"/>
                <w:tab w:val="left" w:pos="8520"/>
              </w:tabs>
              <w:ind w:left="0"/>
            </w:pPr>
            <w:r>
              <w:t>By:</w:t>
            </w:r>
            <w:r>
              <w:tab/>
            </w:r>
            <w:r w:rsidR="00440D2B">
              <w:t>__________________________________</w:t>
            </w:r>
          </w:p>
          <w:p w:rsidR="00833C86" w:rsidP="0065081A" w:rsidRDefault="00833C86" w14:paraId="3262751A" w14:textId="77777777">
            <w:pPr>
              <w:pStyle w:val="Signature"/>
              <w:tabs>
                <w:tab w:val="left" w:pos="642"/>
                <w:tab w:val="left" w:pos="4824"/>
                <w:tab w:val="left" w:pos="8520"/>
              </w:tabs>
              <w:ind w:left="0"/>
            </w:pPr>
          </w:p>
          <w:p w:rsidR="00833C86" w:rsidP="0065081A" w:rsidRDefault="00833C86" w14:paraId="0633369F" w14:textId="77777777">
            <w:pPr>
              <w:pStyle w:val="Signature"/>
              <w:tabs>
                <w:tab w:val="left" w:pos="642"/>
                <w:tab w:val="left" w:pos="4824"/>
                <w:tab w:val="left" w:pos="8520"/>
              </w:tabs>
              <w:ind w:left="0"/>
              <w:rPr>
                <w:u w:val="single"/>
              </w:rPr>
            </w:pPr>
            <w:r>
              <w:t xml:space="preserve">Printed Name: </w:t>
            </w:r>
            <w:r w:rsidR="00440D2B">
              <w:t>___________________________</w:t>
            </w:r>
          </w:p>
          <w:p w:rsidR="00833C86" w:rsidP="0065081A" w:rsidRDefault="00833C86" w14:paraId="75C332DF" w14:textId="77777777">
            <w:pPr>
              <w:pStyle w:val="Signature"/>
              <w:tabs>
                <w:tab w:val="left" w:pos="642"/>
                <w:tab w:val="left" w:pos="4824"/>
                <w:tab w:val="left" w:pos="8520"/>
              </w:tabs>
              <w:ind w:left="0"/>
            </w:pPr>
          </w:p>
          <w:p w:rsidR="00833C86" w:rsidP="0065081A" w:rsidRDefault="00833C86" w14:paraId="5C838F4B" w14:textId="77777777">
            <w:pPr>
              <w:pStyle w:val="Signature"/>
              <w:tabs>
                <w:tab w:val="left" w:pos="642"/>
                <w:tab w:val="left" w:pos="4824"/>
                <w:tab w:val="left" w:pos="8520"/>
              </w:tabs>
              <w:ind w:left="0"/>
              <w:rPr>
                <w:u w:val="single"/>
              </w:rPr>
            </w:pPr>
            <w:r>
              <w:t xml:space="preserve">Title: </w:t>
            </w:r>
            <w:r w:rsidR="00440D2B">
              <w:t>__________________________________</w:t>
            </w:r>
          </w:p>
          <w:p w:rsidR="00833C86" w:rsidP="0065081A" w:rsidRDefault="00833C86" w14:paraId="3E1D1ADF" w14:textId="77777777">
            <w:pPr>
              <w:jc w:val="left"/>
            </w:pPr>
          </w:p>
          <w:p w:rsidR="00833C86" w:rsidP="0065081A" w:rsidRDefault="00833C86" w14:paraId="7D9CA2B1" w14:textId="77777777">
            <w:pPr>
              <w:jc w:val="left"/>
            </w:pPr>
          </w:p>
          <w:p w:rsidR="00833C86" w:rsidP="0065081A" w:rsidRDefault="00833C86" w14:paraId="7D1A5DA7" w14:textId="77777777">
            <w:pPr>
              <w:jc w:val="left"/>
            </w:pPr>
          </w:p>
          <w:p w:rsidR="00833C86" w:rsidP="0065081A" w:rsidRDefault="00833C86" w14:paraId="7787CB85" w14:textId="77777777">
            <w:pPr>
              <w:jc w:val="left"/>
            </w:pPr>
          </w:p>
          <w:p w:rsidR="00833C86" w:rsidP="0065081A" w:rsidRDefault="00833C86" w14:paraId="2F97B743" w14:textId="77777777">
            <w:pPr>
              <w:jc w:val="left"/>
            </w:pPr>
          </w:p>
          <w:p w:rsidR="00833C86" w:rsidP="0065081A" w:rsidRDefault="00833C86" w14:paraId="6A5E4840" w14:textId="77777777">
            <w:pPr>
              <w:jc w:val="left"/>
            </w:pPr>
          </w:p>
          <w:p w:rsidR="00833C86" w:rsidP="0065081A" w:rsidRDefault="00833C86" w14:paraId="3E06A0F5" w14:textId="77777777">
            <w:pPr>
              <w:jc w:val="left"/>
            </w:pPr>
          </w:p>
          <w:p w:rsidR="00833C86" w:rsidP="0065081A" w:rsidRDefault="00833C86" w14:paraId="1F59AB73" w14:textId="77777777">
            <w:pPr>
              <w:jc w:val="left"/>
            </w:pPr>
          </w:p>
          <w:p w:rsidR="00833C86" w:rsidP="0065081A" w:rsidRDefault="00833C86" w14:paraId="4E132974" w14:textId="77777777">
            <w:pPr>
              <w:jc w:val="left"/>
            </w:pPr>
          </w:p>
          <w:p w:rsidR="00833C86" w:rsidP="0065081A" w:rsidRDefault="00833C86" w14:paraId="502A1657" w14:textId="77777777">
            <w:pPr>
              <w:jc w:val="left"/>
            </w:pPr>
          </w:p>
          <w:p w:rsidR="00833C86" w:rsidP="0065081A" w:rsidRDefault="00833C86" w14:paraId="79A7E137" w14:textId="77777777">
            <w:pPr>
              <w:jc w:val="left"/>
            </w:pPr>
          </w:p>
          <w:p w:rsidR="00833C86" w:rsidP="0065081A" w:rsidRDefault="00833C86" w14:paraId="3878047A" w14:textId="77777777">
            <w:pPr>
              <w:jc w:val="left"/>
            </w:pPr>
          </w:p>
          <w:p w:rsidR="00833C86" w:rsidP="0065081A" w:rsidRDefault="00833C86" w14:paraId="6F507BC8" w14:textId="77777777">
            <w:pPr>
              <w:jc w:val="left"/>
            </w:pPr>
          </w:p>
          <w:p w:rsidR="00833C86" w:rsidP="0065081A" w:rsidRDefault="00833C86" w14:paraId="7DA9A216" w14:textId="77777777">
            <w:pPr>
              <w:jc w:val="left"/>
            </w:pPr>
          </w:p>
          <w:p w:rsidR="00833C86" w:rsidP="0065081A" w:rsidRDefault="00833C86" w14:paraId="6FBC1EB3" w14:textId="77777777">
            <w:pPr>
              <w:jc w:val="left"/>
            </w:pPr>
          </w:p>
          <w:p w:rsidR="00833C86" w:rsidP="0065081A" w:rsidRDefault="00833C86" w14:paraId="1EF2AAD9" w14:textId="77777777">
            <w:pPr>
              <w:jc w:val="left"/>
            </w:pPr>
          </w:p>
          <w:p w:rsidR="00833C86" w:rsidP="0065081A" w:rsidRDefault="00833C86" w14:paraId="5E90F702" w14:textId="77777777">
            <w:pPr>
              <w:jc w:val="left"/>
            </w:pPr>
          </w:p>
          <w:p w:rsidR="00833C86" w:rsidP="0065081A" w:rsidRDefault="00833C86" w14:paraId="7A61000F" w14:textId="77777777">
            <w:pPr>
              <w:jc w:val="left"/>
            </w:pPr>
          </w:p>
          <w:p w:rsidR="00833C86" w:rsidP="0065081A" w:rsidRDefault="00833C86" w14:paraId="764C34B6" w14:textId="77777777">
            <w:pPr>
              <w:jc w:val="left"/>
            </w:pPr>
          </w:p>
          <w:p w:rsidR="00833C86" w:rsidP="0065081A" w:rsidRDefault="00833C86" w14:paraId="648F0E4B" w14:textId="77777777">
            <w:pPr>
              <w:jc w:val="left"/>
            </w:pPr>
          </w:p>
          <w:p w:rsidR="00833C86" w:rsidP="0065081A" w:rsidRDefault="00833C86" w14:paraId="5F244DE7" w14:textId="77777777">
            <w:pPr>
              <w:jc w:val="left"/>
            </w:pPr>
          </w:p>
          <w:p w:rsidR="00833C86" w:rsidP="0065081A" w:rsidRDefault="00833C86" w14:paraId="0ECD7E06" w14:textId="77777777">
            <w:pPr>
              <w:jc w:val="left"/>
            </w:pPr>
          </w:p>
          <w:p w:rsidR="00833C86" w:rsidP="0065081A" w:rsidRDefault="00833C86" w14:paraId="7C685D41" w14:textId="77777777">
            <w:pPr>
              <w:jc w:val="left"/>
            </w:pPr>
          </w:p>
          <w:p w:rsidR="00833C86" w:rsidP="0065081A" w:rsidRDefault="00833C86" w14:paraId="4ACE85D7" w14:textId="77777777">
            <w:pPr>
              <w:jc w:val="left"/>
            </w:pPr>
          </w:p>
          <w:p w:rsidR="00833C86" w:rsidP="0065081A" w:rsidRDefault="00833C86" w14:paraId="6FF1736D" w14:textId="77777777">
            <w:pPr>
              <w:jc w:val="left"/>
            </w:pPr>
          </w:p>
          <w:p w:rsidR="00833C86" w:rsidP="0065081A" w:rsidRDefault="00833C86" w14:paraId="1CE61323" w14:textId="77777777">
            <w:pPr>
              <w:jc w:val="left"/>
            </w:pPr>
          </w:p>
          <w:p w:rsidR="00833C86" w:rsidP="0065081A" w:rsidRDefault="00833C86" w14:paraId="4178E6FA" w14:textId="77777777">
            <w:pPr>
              <w:jc w:val="left"/>
            </w:pPr>
          </w:p>
          <w:p w:rsidR="00833C86" w:rsidP="0065081A" w:rsidRDefault="00833C86" w14:paraId="5641E6AD" w14:textId="77777777">
            <w:pPr>
              <w:jc w:val="left"/>
            </w:pPr>
          </w:p>
          <w:p w:rsidR="00833C86" w:rsidP="0065081A" w:rsidRDefault="00833C86" w14:paraId="393B5D3B" w14:textId="77777777">
            <w:pPr>
              <w:jc w:val="left"/>
            </w:pPr>
          </w:p>
          <w:p w:rsidR="00833C86" w:rsidP="0065081A" w:rsidRDefault="00833C86" w14:paraId="357466DE" w14:textId="77777777">
            <w:pPr>
              <w:jc w:val="left"/>
            </w:pPr>
          </w:p>
          <w:p w:rsidR="00833C86" w:rsidP="0065081A" w:rsidRDefault="00833C86" w14:paraId="4D9B2299" w14:textId="77777777">
            <w:pPr>
              <w:jc w:val="left"/>
            </w:pPr>
          </w:p>
          <w:p w:rsidR="00833C86" w:rsidP="0065081A" w:rsidRDefault="00833C86" w14:paraId="538B1A27" w14:textId="77777777">
            <w:pPr>
              <w:jc w:val="left"/>
            </w:pPr>
          </w:p>
          <w:p w:rsidR="00833C86" w:rsidP="0065081A" w:rsidRDefault="00833C86" w14:paraId="1A772A74" w14:textId="77777777">
            <w:pPr>
              <w:jc w:val="left"/>
            </w:pPr>
          </w:p>
          <w:p w:rsidR="00833C86" w:rsidP="0065081A" w:rsidRDefault="00833C86" w14:paraId="68A46746" w14:textId="77777777">
            <w:pPr>
              <w:jc w:val="left"/>
            </w:pPr>
          </w:p>
          <w:p w:rsidR="00833C86" w:rsidP="0065081A" w:rsidRDefault="00833C86" w14:paraId="061ADF0C" w14:textId="77777777">
            <w:pPr>
              <w:jc w:val="left"/>
            </w:pPr>
          </w:p>
          <w:p w:rsidR="00833C86" w:rsidP="0065081A" w:rsidRDefault="00833C86" w14:paraId="4FEB7114" w14:textId="77777777">
            <w:pPr>
              <w:jc w:val="left"/>
            </w:pPr>
          </w:p>
          <w:p w:rsidR="00833C86" w:rsidP="0065081A" w:rsidRDefault="00833C86" w14:paraId="165DDC11" w14:textId="77777777">
            <w:pPr>
              <w:pStyle w:val="Signature"/>
              <w:tabs>
                <w:tab w:val="left" w:pos="642"/>
                <w:tab w:val="left" w:pos="4824"/>
                <w:tab w:val="left" w:pos="8520"/>
              </w:tabs>
              <w:ind w:left="0"/>
            </w:pPr>
            <w:bookmarkStart w:name="ElPgBr17" w:id="53"/>
            <w:bookmarkEnd w:id="53"/>
          </w:p>
        </w:tc>
      </w:tr>
      <w:tr w:rsidR="00833C86" w:rsidTr="0065081A" w14:paraId="491EDC2F" w14:textId="77777777">
        <w:tc>
          <w:tcPr>
            <w:tcW w:w="4567" w:type="dxa"/>
          </w:tcPr>
          <w:p w:rsidR="00833C86" w:rsidP="0065081A" w:rsidRDefault="00833C86" w14:paraId="34B9B9BA" w14:textId="77777777">
            <w:pPr>
              <w:jc w:val="left"/>
            </w:pPr>
          </w:p>
        </w:tc>
        <w:tc>
          <w:tcPr>
            <w:tcW w:w="5040" w:type="dxa"/>
          </w:tcPr>
          <w:p w:rsidR="00833C86" w:rsidP="0065081A" w:rsidRDefault="00833C86" w14:paraId="5416D6F5" w14:textId="68D67AC0">
            <w:pPr>
              <w:jc w:val="left"/>
            </w:pPr>
            <w:r>
              <w:t xml:space="preserve">CITY OF </w:t>
            </w:r>
            <w:r w:rsidR="00724BD6">
              <w:t>GREENFIELD</w:t>
            </w:r>
            <w:r>
              <w:t>, INDIANA</w:t>
            </w:r>
          </w:p>
          <w:p w:rsidR="006F48B3" w:rsidP="0065081A" w:rsidRDefault="006F48B3" w14:paraId="0B414C4D" w14:textId="77777777">
            <w:pPr>
              <w:jc w:val="left"/>
            </w:pPr>
          </w:p>
          <w:p w:rsidR="006F48B3" w:rsidP="0065081A" w:rsidRDefault="006F48B3" w14:paraId="6318CA89" w14:textId="77777777">
            <w:pPr>
              <w:jc w:val="left"/>
            </w:pPr>
          </w:p>
        </w:tc>
      </w:tr>
      <w:tr w:rsidR="00833C86" w:rsidTr="0065081A" w14:paraId="0FF3B028" w14:textId="77777777">
        <w:tc>
          <w:tcPr>
            <w:tcW w:w="4567" w:type="dxa"/>
          </w:tcPr>
          <w:p w:rsidR="00833C86" w:rsidP="0065081A" w:rsidRDefault="00833C86" w14:paraId="3FF1DEED" w14:textId="77777777">
            <w:pPr>
              <w:jc w:val="left"/>
            </w:pPr>
          </w:p>
        </w:tc>
        <w:tc>
          <w:tcPr>
            <w:tcW w:w="5040" w:type="dxa"/>
          </w:tcPr>
          <w:p w:rsidR="00833C86" w:rsidP="0065081A" w:rsidRDefault="00833C86" w14:paraId="3D01FA7F" w14:textId="77777777">
            <w:pPr>
              <w:jc w:val="left"/>
            </w:pPr>
          </w:p>
        </w:tc>
      </w:tr>
      <w:tr w:rsidR="00833C86" w:rsidTr="0065081A" w14:paraId="71651524" w14:textId="77777777">
        <w:tc>
          <w:tcPr>
            <w:tcW w:w="4567" w:type="dxa"/>
          </w:tcPr>
          <w:p w:rsidR="00833C86" w:rsidP="0065081A" w:rsidRDefault="00833C86" w14:paraId="12B9B617" w14:textId="77777777">
            <w:pPr>
              <w:jc w:val="left"/>
            </w:pPr>
          </w:p>
        </w:tc>
        <w:tc>
          <w:tcPr>
            <w:tcW w:w="5040" w:type="dxa"/>
          </w:tcPr>
          <w:p w:rsidRPr="00F21400" w:rsidR="00833C86" w:rsidP="0065081A" w:rsidRDefault="00F21400" w14:paraId="798B55BC" w14:textId="77777777">
            <w:pPr>
              <w:tabs>
                <w:tab w:val="right" w:pos="4915"/>
              </w:tabs>
              <w:jc w:val="left"/>
            </w:pPr>
            <w:r>
              <w:t>________________________________________</w:t>
            </w:r>
          </w:p>
        </w:tc>
      </w:tr>
      <w:tr w:rsidR="00833C86" w:rsidTr="0065081A" w14:paraId="5EE3BD8B" w14:textId="77777777">
        <w:tc>
          <w:tcPr>
            <w:tcW w:w="4567" w:type="dxa"/>
          </w:tcPr>
          <w:p w:rsidR="00833C86" w:rsidP="0065081A" w:rsidRDefault="00833C86" w14:paraId="4DE8EC0E" w14:textId="77777777">
            <w:pPr>
              <w:jc w:val="left"/>
            </w:pPr>
          </w:p>
        </w:tc>
        <w:tc>
          <w:tcPr>
            <w:tcW w:w="5040" w:type="dxa"/>
          </w:tcPr>
          <w:p w:rsidR="00833C86" w:rsidP="00594C17" w:rsidRDefault="00833C86" w14:paraId="7BB4B72A" w14:textId="00278A36">
            <w:pPr>
              <w:jc w:val="left"/>
            </w:pPr>
            <w:r>
              <w:t>Mayor</w:t>
            </w:r>
          </w:p>
        </w:tc>
      </w:tr>
      <w:tr w:rsidR="00833C86" w:rsidTr="0065081A" w14:paraId="2EA43E62" w14:textId="77777777">
        <w:tc>
          <w:tcPr>
            <w:tcW w:w="4567" w:type="dxa"/>
          </w:tcPr>
          <w:p w:rsidR="00833C86" w:rsidP="0065081A" w:rsidRDefault="00833C86" w14:paraId="61EB5DED" w14:textId="77777777">
            <w:pPr>
              <w:jc w:val="left"/>
            </w:pPr>
            <w:r>
              <w:t>Attest:</w:t>
            </w:r>
          </w:p>
          <w:p w:rsidR="008649B7" w:rsidP="0065081A" w:rsidRDefault="008649B7" w14:paraId="1D7F4489" w14:textId="77777777">
            <w:pPr>
              <w:jc w:val="left"/>
            </w:pPr>
          </w:p>
          <w:p w:rsidR="008649B7" w:rsidP="0065081A" w:rsidRDefault="008649B7" w14:paraId="367503C7" w14:textId="77777777">
            <w:pPr>
              <w:jc w:val="left"/>
            </w:pPr>
          </w:p>
        </w:tc>
        <w:tc>
          <w:tcPr>
            <w:tcW w:w="5040" w:type="dxa"/>
          </w:tcPr>
          <w:p w:rsidR="00833C86" w:rsidP="0065081A" w:rsidRDefault="00833C86" w14:paraId="421EB220" w14:textId="77777777">
            <w:pPr>
              <w:jc w:val="left"/>
            </w:pPr>
          </w:p>
        </w:tc>
      </w:tr>
      <w:tr w:rsidR="00833C86" w:rsidTr="0065081A" w14:paraId="409552C5" w14:textId="77777777">
        <w:tc>
          <w:tcPr>
            <w:tcW w:w="4567" w:type="dxa"/>
          </w:tcPr>
          <w:p w:rsidR="00833C86" w:rsidP="0065081A" w:rsidRDefault="00833C86" w14:paraId="6DF9F763" w14:textId="77777777">
            <w:pPr>
              <w:jc w:val="left"/>
            </w:pPr>
          </w:p>
        </w:tc>
        <w:tc>
          <w:tcPr>
            <w:tcW w:w="5040" w:type="dxa"/>
          </w:tcPr>
          <w:p w:rsidR="00833C86" w:rsidP="0065081A" w:rsidRDefault="00833C86" w14:paraId="29947D3D" w14:textId="77777777">
            <w:pPr>
              <w:jc w:val="left"/>
            </w:pPr>
          </w:p>
        </w:tc>
      </w:tr>
      <w:tr w:rsidR="00833C86" w:rsidTr="0065081A" w14:paraId="3C13A7DB" w14:textId="77777777">
        <w:tc>
          <w:tcPr>
            <w:tcW w:w="4567" w:type="dxa"/>
          </w:tcPr>
          <w:p w:rsidRPr="00F21400" w:rsidR="00833C86" w:rsidP="0065081A" w:rsidRDefault="00F21400" w14:paraId="3B951F97" w14:textId="77777777">
            <w:pPr>
              <w:tabs>
                <w:tab w:val="right" w:pos="4140"/>
              </w:tabs>
              <w:jc w:val="left"/>
            </w:pPr>
            <w:r>
              <w:t>___________________________________</w:t>
            </w:r>
          </w:p>
        </w:tc>
        <w:tc>
          <w:tcPr>
            <w:tcW w:w="5040" w:type="dxa"/>
          </w:tcPr>
          <w:p w:rsidR="00833C86" w:rsidP="0065081A" w:rsidRDefault="00833C86" w14:paraId="62E9BD65" w14:textId="77777777">
            <w:pPr>
              <w:jc w:val="left"/>
            </w:pPr>
          </w:p>
        </w:tc>
      </w:tr>
      <w:tr w:rsidR="00833C86" w:rsidTr="0065081A" w14:paraId="11376D8C" w14:textId="77777777">
        <w:tc>
          <w:tcPr>
            <w:tcW w:w="4567" w:type="dxa"/>
          </w:tcPr>
          <w:p w:rsidR="00833C86" w:rsidP="00594C17" w:rsidRDefault="00833C86" w14:paraId="591B4011" w14:textId="04C30A96">
            <w:pPr>
              <w:jc w:val="left"/>
            </w:pPr>
            <w:r>
              <w:t>C</w:t>
            </w:r>
            <w:r w:rsidR="005B1700">
              <w:t>lerk-Treasurer</w:t>
            </w:r>
          </w:p>
        </w:tc>
        <w:tc>
          <w:tcPr>
            <w:tcW w:w="5040" w:type="dxa"/>
          </w:tcPr>
          <w:p w:rsidR="00833C86" w:rsidP="0065081A" w:rsidRDefault="00833C86" w14:paraId="0575BF45" w14:textId="77777777">
            <w:pPr>
              <w:jc w:val="left"/>
            </w:pPr>
          </w:p>
        </w:tc>
      </w:tr>
    </w:tbl>
    <w:p w:rsidR="00833C86" w:rsidP="00833C86" w:rsidRDefault="00833C86" w14:paraId="16723F2C" w14:textId="77777777">
      <w:pPr>
        <w:jc w:val="center"/>
      </w:pPr>
    </w:p>
    <w:p w:rsidR="00833C86" w:rsidP="00833C86" w:rsidRDefault="00833C86" w14:paraId="37EE2E03" w14:textId="77777777">
      <w:pPr>
        <w:pStyle w:val="BodyText"/>
        <w:spacing w:after="0"/>
        <w:jc w:val="center"/>
      </w:pPr>
    </w:p>
    <w:p w:rsidR="00833C86" w:rsidP="00833C86" w:rsidRDefault="00833C86" w14:paraId="4767F751" w14:textId="77777777">
      <w:pPr>
        <w:pStyle w:val="BodyText"/>
        <w:spacing w:after="0"/>
        <w:jc w:val="center"/>
      </w:pPr>
    </w:p>
    <w:p w:rsidR="00833C86" w:rsidP="00833C86" w:rsidRDefault="00833C86" w14:paraId="7A87AA2D" w14:textId="77777777">
      <w:pPr>
        <w:pStyle w:val="BodyText"/>
        <w:spacing w:after="0"/>
        <w:jc w:val="center"/>
      </w:pPr>
    </w:p>
    <w:p w:rsidR="00833C86" w:rsidP="00833C86" w:rsidRDefault="00833C86" w14:paraId="419872B0" w14:textId="77777777">
      <w:pPr>
        <w:pStyle w:val="BodyText"/>
        <w:spacing w:after="0"/>
        <w:jc w:val="center"/>
      </w:pPr>
    </w:p>
    <w:p w:rsidR="00833C86" w:rsidP="00833C86" w:rsidRDefault="00833C86" w14:paraId="1074AAF9" w14:textId="77777777">
      <w:pPr>
        <w:pStyle w:val="BodyText"/>
        <w:spacing w:after="0"/>
        <w:jc w:val="center"/>
      </w:pPr>
    </w:p>
    <w:p w:rsidR="00833C86" w:rsidP="00833C86" w:rsidRDefault="00833C86" w14:paraId="66CFCE8C" w14:textId="77777777">
      <w:pPr>
        <w:pStyle w:val="BodyText"/>
        <w:spacing w:after="0"/>
        <w:jc w:val="center"/>
      </w:pPr>
    </w:p>
    <w:p w:rsidR="00833C86" w:rsidP="00833C86" w:rsidRDefault="00833C86" w14:paraId="4D33C4A0" w14:textId="77777777">
      <w:pPr>
        <w:pStyle w:val="BodyText"/>
        <w:spacing w:after="0"/>
        <w:jc w:val="center"/>
      </w:pPr>
    </w:p>
    <w:p w:rsidR="00833C86" w:rsidP="00833C86" w:rsidRDefault="00833C86" w14:paraId="560AF9F4" w14:textId="77777777">
      <w:pPr>
        <w:pStyle w:val="BodyText"/>
        <w:spacing w:after="0"/>
        <w:jc w:val="center"/>
      </w:pPr>
    </w:p>
    <w:p w:rsidR="00833C86" w:rsidP="00833C86" w:rsidRDefault="00833C86" w14:paraId="7E23D895" w14:textId="77777777">
      <w:pPr>
        <w:pStyle w:val="BodyText"/>
        <w:spacing w:after="0"/>
        <w:jc w:val="center"/>
      </w:pPr>
    </w:p>
    <w:p w:rsidR="00833C86" w:rsidP="00833C86" w:rsidRDefault="00833C86" w14:paraId="4038CF41" w14:textId="77777777">
      <w:pPr>
        <w:pStyle w:val="BodyText"/>
        <w:spacing w:after="0"/>
        <w:jc w:val="center"/>
      </w:pPr>
    </w:p>
    <w:p w:rsidR="00833C86" w:rsidP="00833C86" w:rsidRDefault="00833C86" w14:paraId="5E73C5A8" w14:textId="77777777">
      <w:pPr>
        <w:pStyle w:val="BodyText"/>
        <w:spacing w:after="0"/>
        <w:jc w:val="center"/>
      </w:pPr>
    </w:p>
    <w:p w:rsidR="00833C86" w:rsidP="00833C86" w:rsidRDefault="00833C86" w14:paraId="1A729E18" w14:textId="77777777">
      <w:pPr>
        <w:pStyle w:val="BodyText"/>
        <w:spacing w:after="0"/>
        <w:jc w:val="center"/>
      </w:pPr>
    </w:p>
    <w:p w:rsidR="00833C86" w:rsidP="00833C86" w:rsidRDefault="00833C86" w14:paraId="3A27ACF3" w14:textId="77777777">
      <w:pPr>
        <w:pStyle w:val="BodyText"/>
        <w:spacing w:after="0"/>
        <w:jc w:val="center"/>
      </w:pPr>
    </w:p>
    <w:p w:rsidR="00833C86" w:rsidP="00833C86" w:rsidRDefault="00833C86" w14:paraId="1F22C2E4" w14:textId="77777777">
      <w:pPr>
        <w:pStyle w:val="BodyText"/>
        <w:spacing w:after="0"/>
        <w:jc w:val="center"/>
      </w:pPr>
    </w:p>
    <w:p w:rsidR="00833C86" w:rsidP="00833C86" w:rsidRDefault="00833C86" w14:paraId="139B6BCA" w14:textId="77777777">
      <w:pPr>
        <w:pStyle w:val="BodyText"/>
        <w:spacing w:after="0"/>
        <w:jc w:val="center"/>
      </w:pPr>
    </w:p>
    <w:p w:rsidR="00833C86" w:rsidP="00833C86" w:rsidRDefault="00833C86" w14:paraId="4C82D862" w14:textId="77777777">
      <w:pPr>
        <w:pStyle w:val="BodyText"/>
        <w:spacing w:after="0"/>
        <w:jc w:val="center"/>
      </w:pPr>
    </w:p>
    <w:p w:rsidR="00833C86" w:rsidP="00833C86" w:rsidRDefault="00833C86" w14:paraId="52B403B0" w14:textId="77777777">
      <w:pPr>
        <w:pStyle w:val="BodyText"/>
        <w:spacing w:after="0"/>
        <w:jc w:val="center"/>
      </w:pPr>
    </w:p>
    <w:p w:rsidR="00833C86" w:rsidP="00833C86" w:rsidRDefault="00833C86" w14:paraId="5EFE59D7" w14:textId="77777777">
      <w:pPr>
        <w:pStyle w:val="BodyText"/>
        <w:spacing w:after="0"/>
        <w:jc w:val="center"/>
      </w:pPr>
    </w:p>
    <w:p w:rsidR="00833C86" w:rsidP="00833C86" w:rsidRDefault="00833C86" w14:paraId="5EC98451" w14:textId="77777777">
      <w:pPr>
        <w:pStyle w:val="BodyText"/>
        <w:spacing w:after="0"/>
        <w:jc w:val="center"/>
      </w:pPr>
    </w:p>
    <w:p w:rsidR="00833C86" w:rsidP="00833C86" w:rsidRDefault="00833C86" w14:paraId="73E5F0E3" w14:textId="77777777">
      <w:pPr>
        <w:pStyle w:val="BodyText"/>
        <w:spacing w:after="0"/>
        <w:jc w:val="center"/>
      </w:pPr>
    </w:p>
    <w:p w:rsidR="00833C86" w:rsidP="00833C86" w:rsidRDefault="00833C86" w14:paraId="57573005" w14:textId="77777777">
      <w:pPr>
        <w:pStyle w:val="BodyText"/>
        <w:spacing w:after="0"/>
        <w:jc w:val="center"/>
      </w:pPr>
    </w:p>
    <w:p w:rsidR="00833C86" w:rsidP="00833C86" w:rsidRDefault="00833C86" w14:paraId="46DA1DE3" w14:textId="77777777">
      <w:pPr>
        <w:pStyle w:val="BodyText"/>
        <w:spacing w:after="0"/>
        <w:jc w:val="center"/>
      </w:pPr>
    </w:p>
    <w:p w:rsidR="00833C86" w:rsidP="00833C86" w:rsidRDefault="00833C86" w14:paraId="38B960C9" w14:textId="77777777">
      <w:pPr>
        <w:pStyle w:val="BodyText"/>
        <w:spacing w:after="0"/>
        <w:jc w:val="center"/>
      </w:pPr>
    </w:p>
    <w:p w:rsidRPr="00CE37D8" w:rsidR="00833C86" w:rsidP="00833C86" w:rsidRDefault="00833C86" w14:paraId="3AC2D843" w14:textId="01D0EBF8">
      <w:pPr>
        <w:jc w:val="center"/>
        <w:rPr>
          <w:i/>
        </w:rPr>
      </w:pPr>
      <w:r w:rsidRPr="00CE37D8">
        <w:rPr>
          <w:i/>
        </w:rPr>
        <w:t>(Signature Page of Financing Agreement)</w:t>
      </w:r>
    </w:p>
    <w:p w:rsidR="003B6363" w:rsidRDefault="003B6363" w14:paraId="5FEF42A0" w14:textId="77777777">
      <w:pPr>
        <w:pStyle w:val="BodyText"/>
        <w:spacing w:after="0"/>
        <w:jc w:val="center"/>
        <w:rPr>
          <w:i/>
        </w:rPr>
      </w:pPr>
    </w:p>
    <w:p w:rsidR="003B6363" w:rsidRDefault="003B6363" w14:paraId="78DBEE7B" w14:textId="77777777">
      <w:pPr>
        <w:pStyle w:val="BodyText"/>
        <w:spacing w:after="0"/>
        <w:jc w:val="center"/>
        <w:rPr>
          <w:i/>
        </w:rPr>
      </w:pPr>
    </w:p>
    <w:p w:rsidR="003B6363" w:rsidRDefault="003B6363" w14:paraId="2858D647" w14:textId="77777777">
      <w:pPr>
        <w:pStyle w:val="BodyText"/>
        <w:spacing w:after="0"/>
        <w:jc w:val="center"/>
        <w:rPr>
          <w:i/>
        </w:rPr>
      </w:pPr>
    </w:p>
    <w:p w:rsidR="00D02585" w:rsidRDefault="00D02585" w14:paraId="7321235A" w14:textId="77777777">
      <w:pPr>
        <w:pStyle w:val="BodyText"/>
        <w:spacing w:after="0"/>
        <w:jc w:val="center"/>
        <w:rPr>
          <w:i/>
        </w:rPr>
      </w:pPr>
    </w:p>
    <w:p w:rsidR="003937B7" w:rsidP="00D02585" w:rsidRDefault="00D02585" w14:paraId="5956316C" w14:textId="1397DC95">
      <w:pPr>
        <w:jc w:val="left"/>
        <w:rPr>
          <w:sz w:val="14"/>
        </w:rPr>
      </w:pPr>
      <w:r w:rsidRPr="00D02585">
        <w:rPr>
          <w:sz w:val="14"/>
        </w:rPr>
        <w:fldChar w:fldCharType="begin"/>
      </w:r>
      <w:r w:rsidRPr="00D02585">
        <w:rPr>
          <w:sz w:val="14"/>
        </w:rPr>
        <w:instrText xml:space="preserve"> ADVANCE  \y 718 </w:instrText>
      </w:r>
      <w:r w:rsidRPr="00D02585">
        <w:rPr>
          <w:sz w:val="14"/>
        </w:rPr>
        <w:fldChar w:fldCharType="end"/>
      </w:r>
    </w:p>
    <w:p w:rsidRPr="005B1700" w:rsidR="005B1700" w:rsidP="005B1700" w:rsidRDefault="005B1700" w14:paraId="4ED4245E" w14:textId="77777777">
      <w:pPr>
        <w:rPr>
          <w:sz w:val="14"/>
        </w:rPr>
      </w:pPr>
    </w:p>
    <w:p w:rsidRPr="005B1700" w:rsidR="005B1700" w:rsidP="005B1700" w:rsidRDefault="005B1700" w14:paraId="51BC7C8A" w14:textId="77777777">
      <w:pPr>
        <w:rPr>
          <w:sz w:val="14"/>
        </w:rPr>
      </w:pPr>
    </w:p>
    <w:p w:rsidRPr="005B1700" w:rsidR="005B1700" w:rsidP="005B1700" w:rsidRDefault="005B1700" w14:paraId="4A71D7EE" w14:textId="77777777">
      <w:pPr>
        <w:rPr>
          <w:sz w:val="14"/>
        </w:rPr>
      </w:pPr>
    </w:p>
    <w:p w:rsidRPr="005B1700" w:rsidR="005B1700" w:rsidP="005B1700" w:rsidRDefault="005B1700" w14:paraId="15B5526F" w14:textId="77777777">
      <w:pPr>
        <w:rPr>
          <w:sz w:val="14"/>
        </w:rPr>
      </w:pPr>
    </w:p>
    <w:p w:rsidRPr="005B1700" w:rsidR="005B1700" w:rsidP="005B1700" w:rsidRDefault="005B1700" w14:paraId="68C89114" w14:textId="77777777">
      <w:pPr>
        <w:rPr>
          <w:sz w:val="14"/>
        </w:rPr>
      </w:pPr>
    </w:p>
    <w:p w:rsidR="005B1700" w:rsidP="005B1700" w:rsidRDefault="005B1700" w14:paraId="5574FE9A" w14:textId="77777777">
      <w:pPr>
        <w:rPr>
          <w:sz w:val="14"/>
        </w:rPr>
      </w:pPr>
    </w:p>
    <w:p w:rsidRPr="005B1700" w:rsidR="005B1700" w:rsidP="005B1700" w:rsidRDefault="005B1700" w14:paraId="4AE3885C" w14:textId="77777777">
      <w:pPr>
        <w:jc w:val="center"/>
        <w:rPr>
          <w:sz w:val="14"/>
        </w:rPr>
      </w:pPr>
    </w:p>
    <w:sectPr w:rsidRPr="005B1700" w:rsidR="005B1700" w:rsidSect="00433A66">
      <w:headerReference w:type="default" r:id="rId16"/>
      <w:footerReference w:type="default" r:id="rId17"/>
      <w:pgSz w:w="12240" w:h="15840" w:code="1"/>
      <w:pgMar w:top="1440" w:right="1440" w:bottom="1080" w:left="1440" w:header="72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0C8" w:rsidRDefault="003D10C8" w14:paraId="6106BA6C" w14:textId="77777777">
      <w:r>
        <w:separator/>
      </w:r>
    </w:p>
  </w:endnote>
  <w:endnote w:type="continuationSeparator" w:id="0">
    <w:p w:rsidR="003D10C8" w:rsidRDefault="003D10C8" w14:paraId="302732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24B" w:rsidRDefault="00EF324B" w14:paraId="5D24F0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24B" w:rsidRDefault="00EF324B" w14:paraId="5CC5E76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24B" w:rsidRDefault="00EF324B" w14:paraId="1B47CB2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10C8" w:rsidRDefault="003D10C8" w14:paraId="48A1FF1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F65360">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10C8" w:rsidRDefault="003D10C8" w14:paraId="34EE5CB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10C8" w:rsidRDefault="003D10C8" w14:paraId="03C57A52" w14:textId="77777777">
    <w:pPr>
      <w:pStyle w:val="Footer"/>
      <w:jc w:val="center"/>
      <w:rPr>
        <w:noProof/>
      </w:rPr>
    </w:pPr>
    <w:r>
      <w:fldChar w:fldCharType="begin"/>
    </w:r>
    <w:r>
      <w:instrText xml:space="preserve"> PAGE   \* MERGEFORMAT </w:instrText>
    </w:r>
    <w:r>
      <w:fldChar w:fldCharType="separate"/>
    </w:r>
    <w:r w:rsidR="00F65360">
      <w:rPr>
        <w:noProof/>
      </w:rPr>
      <w:t>14</w:t>
    </w:r>
    <w:r>
      <w:rPr>
        <w:noProof/>
      </w:rPr>
      <w:fldChar w:fldCharType="end"/>
    </w:r>
  </w:p>
  <w:p w:rsidRPr="005B1700" w:rsidR="005B1700" w:rsidP="005B1700" w:rsidRDefault="005B1700" w14:paraId="2620F0BE" w14:textId="6CC6EB2D">
    <w:pPr>
      <w:pStyle w:val="Footer"/>
      <w:jc w:val="left"/>
      <w:rPr>
        <w:sz w:val="16"/>
        <w:szCs w:val="16"/>
      </w:rPr>
    </w:pPr>
    <w:r w:rsidR="00EF324B">
      <w:rPr>
        <w:noProof/>
        <w:sz w:val="16"/>
        <w:szCs w:val="16"/>
      </w:rPr>
      <w:t>DMS 47617993.1</w:t>
    </w:r>
  </w:p>
  <w:p w:rsidR="003D10C8" w:rsidRDefault="003D10C8" w14:paraId="49F258C8" w14:textId="77777777">
    <w:pPr>
      <w:pStyle w:val="Footer"/>
      <w:tabs>
        <w:tab w:val="center" w:pos="4680"/>
        <w:tab w:val="left" w:pos="5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0C8" w:rsidRDefault="003D10C8" w14:paraId="1E6033D0" w14:textId="77777777">
      <w:r>
        <w:separator/>
      </w:r>
    </w:p>
  </w:footnote>
  <w:footnote w:type="continuationSeparator" w:id="0">
    <w:p w:rsidR="003D10C8" w:rsidRDefault="003D10C8" w14:paraId="6A3314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24B" w:rsidRDefault="00EF324B" w14:paraId="0D1C0C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71CA" w:rsidP="00AD71CA" w:rsidRDefault="00AD71CA" w14:paraId="20315649"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47A" w:rsidP="0032047A" w:rsidRDefault="0032047A" w14:paraId="2A52FCE4" w14:textId="777777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10C8" w:rsidRDefault="003D10C8" w14:paraId="10FD4A9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10C8" w:rsidRDefault="003D10C8" w14:paraId="23E83AA8"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6A0C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D8E1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B84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0E4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8CDD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B07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DE7E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0C49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FCEE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8C2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95369"/>
    <w:multiLevelType w:val="multilevel"/>
    <w:tmpl w:val="51A21A7E"/>
    <w:lvl w:ilvl="0">
      <w:start w:val="1"/>
      <w:numFmt w:val="upperRoman"/>
      <w:suff w:val="nothing"/>
      <w:lvlText w:val="ARTICLE %1"/>
      <w:lvlJc w:val="left"/>
      <w:pPr>
        <w:ind w:left="-1440" w:firstLine="1440"/>
      </w:pPr>
      <w:rPr>
        <w:rFonts w:hint="default"/>
        <w:b/>
        <w:i w:val="0"/>
        <w:u w:val="none"/>
      </w:rPr>
    </w:lvl>
    <w:lvl w:ilvl="1">
      <w:start w:val="1"/>
      <w:numFmt w:val="decimal"/>
      <w:suff w:val="space"/>
      <w:lvlText w:val="Section %1.%2."/>
      <w:lvlJc w:val="left"/>
      <w:pPr>
        <w:ind w:left="0" w:firstLine="720"/>
      </w:pPr>
      <w:rPr>
        <w:rFonts w:hint="default"/>
        <w:u w:val="single"/>
      </w:rPr>
    </w:lvl>
    <w:lvl w:ilvl="2">
      <w:start w:val="1"/>
      <w:numFmt w:val="lowerLetter"/>
      <w:lvlText w:val="(%3)"/>
      <w:lvlJc w:val="left"/>
      <w:pPr>
        <w:tabs>
          <w:tab w:val="num" w:pos="0"/>
        </w:tabs>
        <w:ind w:left="0" w:firstLine="720"/>
      </w:pPr>
      <w:rPr>
        <w:rFonts w:hint="default"/>
      </w:rPr>
    </w:lvl>
    <w:lvl w:ilvl="3">
      <w:start w:val="1"/>
      <w:numFmt w:val="lowerRoman"/>
      <w:lvlText w:val="(%4)"/>
      <w:lvlJc w:val="left"/>
      <w:pPr>
        <w:tabs>
          <w:tab w:val="num" w:pos="31329"/>
        </w:tabs>
        <w:ind w:left="1440" w:firstLine="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
        </w:tabs>
        <w:ind w:left="-432" w:hanging="432"/>
      </w:pPr>
      <w:rPr>
        <w:rFonts w:hint="default"/>
      </w:rPr>
    </w:lvl>
    <w:lvl w:ilvl="5">
      <w:start w:val="1"/>
      <w:numFmt w:val="lowerLetter"/>
      <w:lvlText w:val="%6)"/>
      <w:lvlJc w:val="left"/>
      <w:pPr>
        <w:tabs>
          <w:tab w:val="num" w:pos="-288"/>
        </w:tabs>
        <w:ind w:left="-288" w:hanging="432"/>
      </w:pPr>
      <w:rPr>
        <w:rFonts w:hint="default"/>
      </w:rPr>
    </w:lvl>
    <w:lvl w:ilvl="6">
      <w:start w:val="1"/>
      <w:numFmt w:val="lowerRoman"/>
      <w:lvlText w:val="%7)"/>
      <w:lvlJc w:val="right"/>
      <w:pPr>
        <w:tabs>
          <w:tab w:val="num" w:pos="-144"/>
        </w:tabs>
        <w:ind w:left="-144" w:hanging="288"/>
      </w:pPr>
      <w:rPr>
        <w:rFonts w:hint="default"/>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1" w15:restartNumberingAfterBreak="0">
    <w:nsid w:val="0ABD2D3D"/>
    <w:multiLevelType w:val="multilevel"/>
    <w:tmpl w:val="315CF05C"/>
    <w:lvl w:ilvl="0">
      <w:start w:val="1"/>
      <w:numFmt w:val="decimal"/>
      <w:suff w:val="nothing"/>
      <w:lvlText w:val="ARTICLE %1"/>
      <w:lvlJc w:val="left"/>
      <w:pPr>
        <w:ind w:left="432" w:hanging="432"/>
      </w:pPr>
      <w:rPr>
        <w:rFonts w:hint="default"/>
        <w:b/>
        <w:i w:val="0"/>
        <w:u w:val="single"/>
      </w:rPr>
    </w:lvl>
    <w:lvl w:ilvl="1">
      <w:start w:val="1"/>
      <w:numFmt w:val="decimal"/>
      <w:suff w:val="space"/>
      <w:lvlText w:val="Section %1.%2."/>
      <w:lvlJc w:val="left"/>
      <w:pPr>
        <w:ind w:left="0" w:firstLine="720"/>
      </w:pPr>
      <w:rPr>
        <w:rFonts w:hint="default"/>
        <w:b/>
        <w:i w:val="0"/>
        <w:u w:val="single"/>
      </w:rPr>
    </w:lvl>
    <w:lvl w:ilvl="2">
      <w:start w:val="1"/>
      <w:numFmt w:val="lowerLetter"/>
      <w:suff w:val="space"/>
      <w:lvlText w:val="Clause %1.%2(%3)."/>
      <w:lvlJc w:val="left"/>
      <w:pPr>
        <w:ind w:left="720" w:firstLine="720"/>
      </w:pPr>
      <w:rPr>
        <w:rFonts w:hint="default"/>
        <w:b/>
        <w:i w:val="0"/>
        <w:u w:val="single"/>
      </w:rPr>
    </w:lvl>
    <w:lvl w:ilvl="3">
      <w:start w:val="1"/>
      <w:numFmt w:val="lowerRoman"/>
      <w:lvlRestart w:val="2"/>
      <w:lvlText w:val="(%4)"/>
      <w:lvlJc w:val="left"/>
      <w:pPr>
        <w:tabs>
          <w:tab w:val="num" w:pos="-31680"/>
        </w:tabs>
        <w:ind w:left="720" w:firstLine="720"/>
      </w:pPr>
      <w:rPr>
        <w:rFonts w:hint="default"/>
        <w:b/>
        <w:i w:val="0"/>
        <w:u w:val="single"/>
      </w:rPr>
    </w:lvl>
    <w:lvl w:ilvl="4">
      <w:start w:val="1"/>
      <w:numFmt w:val="decimal"/>
      <w:lvlText w:val="(%5)"/>
      <w:lvlJc w:val="left"/>
      <w:pPr>
        <w:tabs>
          <w:tab w:val="num" w:pos="0"/>
        </w:tabs>
        <w:ind w:left="1440" w:firstLine="720"/>
      </w:pPr>
      <w:rPr>
        <w:rFonts w:ascii="Times New Roman" w:hAnsi="Times New Roman" w:hint="default"/>
        <w:b w:val="0"/>
        <w:i w:val="0"/>
        <w:caps w:val="0"/>
        <w:sz w:val="24"/>
        <w:szCs w:val="24"/>
      </w:rPr>
    </w:lvl>
    <w:lvl w:ilvl="5">
      <w:start w:val="1"/>
      <w:numFmt w:val="lowerLetter"/>
      <w:lvlText w:val="(%6)"/>
      <w:lvlJc w:val="left"/>
      <w:pPr>
        <w:tabs>
          <w:tab w:val="num" w:pos="0"/>
        </w:tabs>
        <w:ind w:left="1440" w:firstLine="720"/>
      </w:pPr>
      <w:rPr>
        <w:rFonts w:ascii="Times New Roman" w:hAnsi="Times New Roman" w:hint="default"/>
        <w:b w:val="0"/>
        <w:i w:val="0"/>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E47881"/>
    <w:multiLevelType w:val="multilevel"/>
    <w:tmpl w:val="3CDAEC02"/>
    <w:lvl w:ilvl="0">
      <w:start w:val="1"/>
      <w:numFmt w:val="decimal"/>
      <w:suff w:val="space"/>
      <w:lvlText w:val="INTERROGATORY NO. %1:"/>
      <w:lvlJc w:val="left"/>
      <w:pPr>
        <w:ind w:left="720" w:firstLine="0"/>
      </w:pPr>
      <w:rPr>
        <w:rFonts w:ascii="Times New Roman" w:hAnsi="Times New Roman" w:hint="default"/>
        <w:b/>
        <w:i w:val="0"/>
        <w:sz w:val="24"/>
        <w:szCs w:val="24"/>
        <w:u w:val="none"/>
      </w:rPr>
    </w:lvl>
    <w:lvl w:ilvl="1">
      <w:start w:val="1"/>
      <w:numFmt w:val="none"/>
      <w:isLgl/>
      <w:lvlText w:val="ANSWER:"/>
      <w:lvlJc w:val="left"/>
      <w:pPr>
        <w:tabs>
          <w:tab w:val="num" w:pos="-31680"/>
        </w:tabs>
        <w:ind w:left="0" w:firstLine="720"/>
      </w:pPr>
      <w:rPr>
        <w:rFonts w:ascii="Times New Roman" w:hAnsi="Times New Roman" w:hint="default"/>
        <w:b/>
        <w:i w:val="0"/>
        <w:sz w:val="24"/>
        <w:szCs w:val="24"/>
        <w:u w:val="none"/>
      </w:rPr>
    </w:lvl>
    <w:lvl w:ilvl="2">
      <w:start w:val="1"/>
      <w:numFmt w:val="lowerLetter"/>
      <w:lvlText w:val="(%3)"/>
      <w:lvlJc w:val="left"/>
      <w:pPr>
        <w:tabs>
          <w:tab w:val="num" w:pos="-31680"/>
        </w:tabs>
        <w:ind w:left="2160" w:hanging="720"/>
      </w:pPr>
      <w:rPr>
        <w:rFonts w:hint="default"/>
      </w:rPr>
    </w:lvl>
    <w:lvl w:ilvl="3">
      <w:start w:val="1"/>
      <w:numFmt w:val="decimal"/>
      <w:lvlText w:val="(%4)"/>
      <w:lvlJc w:val="left"/>
      <w:pPr>
        <w:tabs>
          <w:tab w:val="num" w:pos="-31680"/>
        </w:tabs>
        <w:ind w:left="288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13" w15:restartNumberingAfterBreak="0">
    <w:nsid w:val="13BC42B2"/>
    <w:multiLevelType w:val="multilevel"/>
    <w:tmpl w:val="0F1C0884"/>
    <w:lvl w:ilvl="0">
      <w:start w:val="1"/>
      <w:numFmt w:val="upperRoman"/>
      <w:suff w:val="nothing"/>
      <w:lvlText w:val="ARTICLE %1"/>
      <w:lvlJc w:val="left"/>
      <w:pPr>
        <w:ind w:left="0" w:firstLine="0"/>
      </w:pPr>
      <w:rPr>
        <w:rFonts w:hint="default"/>
        <w:b w:val="0"/>
        <w:i w:val="0"/>
        <w:u w:val="none"/>
      </w:rPr>
    </w:lvl>
    <w:lvl w:ilvl="1">
      <w:start w:val="1"/>
      <w:numFmt w:val="decimal"/>
      <w:isLgl/>
      <w:suff w:val="space"/>
      <w:lvlText w:val="Section %1.%2."/>
      <w:lvlJc w:val="left"/>
      <w:pPr>
        <w:ind w:left="0" w:firstLine="720"/>
      </w:pPr>
      <w:rPr>
        <w:rFonts w:hint="default"/>
        <w:i w:val="0"/>
        <w:color w:val="000000"/>
        <w:u w:val="single"/>
      </w:rPr>
    </w:lvl>
    <w:lvl w:ilvl="2">
      <w:start w:val="1"/>
      <w:numFmt w:val="lowerLetter"/>
      <w:lvlText w:val="(%3)"/>
      <w:lvlJc w:val="left"/>
      <w:pPr>
        <w:tabs>
          <w:tab w:val="num" w:pos="0"/>
        </w:tabs>
        <w:ind w:left="0" w:firstLine="720"/>
      </w:pPr>
      <w:rPr>
        <w:rFonts w:hint="default"/>
      </w:rPr>
    </w:lvl>
    <w:lvl w:ilvl="3">
      <w:start w:val="1"/>
      <w:numFmt w:val="lowerRoman"/>
      <w:lvlText w:val="(%4)"/>
      <w:lvlJc w:val="left"/>
      <w:pPr>
        <w:tabs>
          <w:tab w:val="num" w:pos="31329"/>
        </w:tabs>
        <w:ind w:left="1440" w:firstLine="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
        </w:tabs>
        <w:ind w:left="-432" w:hanging="432"/>
      </w:pPr>
      <w:rPr>
        <w:rFonts w:hint="default"/>
      </w:rPr>
    </w:lvl>
    <w:lvl w:ilvl="5">
      <w:start w:val="1"/>
      <w:numFmt w:val="lowerLetter"/>
      <w:lvlText w:val="%6)"/>
      <w:lvlJc w:val="left"/>
      <w:pPr>
        <w:tabs>
          <w:tab w:val="num" w:pos="-288"/>
        </w:tabs>
        <w:ind w:left="-288" w:hanging="432"/>
      </w:pPr>
      <w:rPr>
        <w:rFonts w:hint="default"/>
      </w:rPr>
    </w:lvl>
    <w:lvl w:ilvl="6">
      <w:start w:val="1"/>
      <w:numFmt w:val="lowerRoman"/>
      <w:lvlText w:val="%7)"/>
      <w:lvlJc w:val="right"/>
      <w:pPr>
        <w:tabs>
          <w:tab w:val="num" w:pos="-144"/>
        </w:tabs>
        <w:ind w:left="-144" w:hanging="288"/>
      </w:pPr>
      <w:rPr>
        <w:rFonts w:hint="default"/>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4" w15:restartNumberingAfterBreak="0">
    <w:nsid w:val="27CC6B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670C45"/>
    <w:multiLevelType w:val="multilevel"/>
    <w:tmpl w:val="FC588224"/>
    <w:lvl w:ilvl="0">
      <w:start w:val="1"/>
      <w:numFmt w:val="upperRoman"/>
      <w:suff w:val="nothing"/>
      <w:lvlText w:val="ARTICLE %1"/>
      <w:lvlJc w:val="left"/>
      <w:pPr>
        <w:ind w:left="0" w:firstLine="0"/>
      </w:pPr>
      <w:rPr>
        <w:rFonts w:ascii="Times New Roman Bold" w:hAnsi="Times New Roman Bold" w:hint="default"/>
        <w:b/>
        <w:i w:val="0"/>
        <w:caps/>
        <w:sz w:val="24"/>
        <w:szCs w:val="24"/>
        <w:u w:val="none"/>
      </w:rPr>
    </w:lvl>
    <w:lvl w:ilvl="1">
      <w:start w:val="1"/>
      <w:numFmt w:val="decimal"/>
      <w:isLgl/>
      <w:suff w:val="space"/>
      <w:lvlText w:val="Section %1.%2"/>
      <w:lvlJc w:val="left"/>
      <w:pPr>
        <w:ind w:left="120" w:firstLine="720"/>
      </w:pPr>
      <w:rPr>
        <w:rFonts w:ascii="Times New Roman" w:hAnsi="Times New Roman" w:hint="default"/>
        <w:b w:val="0"/>
        <w:i w:val="0"/>
        <w:caps w:val="0"/>
        <w:sz w:val="24"/>
        <w:szCs w:val="24"/>
        <w:u w:val="single"/>
      </w:rPr>
    </w:lvl>
    <w:lvl w:ilvl="2">
      <w:start w:val="1"/>
      <w:numFmt w:val="lowerLetter"/>
      <w:lvlText w:val="(%3)"/>
      <w:lvlJc w:val="left"/>
      <w:pPr>
        <w:tabs>
          <w:tab w:val="num" w:pos="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hint="default"/>
        <w:b w:val="0"/>
        <w:i w:val="0"/>
        <w:caps w:val="0"/>
        <w:sz w:val="24"/>
        <w:szCs w:val="24"/>
        <w:u w:val="none"/>
      </w:rPr>
    </w:lvl>
    <w:lvl w:ilvl="4">
      <w:start w:val="1"/>
      <w:numFmt w:val="decimal"/>
      <w:lvlText w:val="%5."/>
      <w:lvlJc w:val="left"/>
      <w:pPr>
        <w:tabs>
          <w:tab w:val="num" w:pos="0"/>
        </w:tabs>
        <w:ind w:left="2160" w:hanging="720"/>
      </w:pPr>
      <w:rPr>
        <w:rFonts w:ascii="Times New Roman" w:hAnsi="Times New Roman" w:hint="default"/>
        <w:b w:val="0"/>
        <w:i w:val="0"/>
        <w:caps w:val="0"/>
        <w:sz w:val="24"/>
        <w:szCs w:val="24"/>
        <w:u w:val="none"/>
      </w:rPr>
    </w:lvl>
    <w:lvl w:ilvl="5">
      <w:start w:val="1"/>
      <w:numFmt w:val="upperLetter"/>
      <w:lvlText w:val="%6."/>
      <w:lvlJc w:val="left"/>
      <w:pPr>
        <w:tabs>
          <w:tab w:val="num" w:pos="0"/>
        </w:tabs>
        <w:ind w:left="2880" w:hanging="720"/>
      </w:pPr>
      <w:rPr>
        <w:rFonts w:ascii="Times New Roman" w:hAnsi="Times New Roman" w:hint="default"/>
        <w:b w:val="0"/>
        <w:i w:val="0"/>
        <w:caps w:val="0"/>
        <w:sz w:val="24"/>
        <w:szCs w:val="24"/>
        <w:u w:val="no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1F4D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07716C"/>
    <w:multiLevelType w:val="multilevel"/>
    <w:tmpl w:val="57060594"/>
    <w:lvl w:ilvl="0">
      <w:start w:val="1"/>
      <w:numFmt w:val="decimal"/>
      <w:suff w:val="space"/>
      <w:lvlText w:val="REQUEST %1:"/>
      <w:lvlJc w:val="left"/>
      <w:pPr>
        <w:ind w:left="0" w:firstLine="720"/>
      </w:pPr>
      <w:rPr>
        <w:rFonts w:hint="default"/>
        <w:b/>
        <w:i w:val="0"/>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15:restartNumberingAfterBreak="0">
    <w:nsid w:val="3D757E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E23DD4"/>
    <w:multiLevelType w:val="multilevel"/>
    <w:tmpl w:val="FC588224"/>
    <w:lvl w:ilvl="0">
      <w:start w:val="1"/>
      <w:numFmt w:val="upperRoman"/>
      <w:suff w:val="nothing"/>
      <w:lvlText w:val="ARTICLE %1"/>
      <w:lvlJc w:val="left"/>
      <w:pPr>
        <w:ind w:left="0" w:firstLine="0"/>
      </w:pPr>
      <w:rPr>
        <w:rFonts w:ascii="Times New Roman Bold" w:hAnsi="Times New Roman Bold" w:hint="default"/>
        <w:b/>
        <w:i w:val="0"/>
        <w:caps/>
        <w:sz w:val="24"/>
        <w:szCs w:val="24"/>
        <w:u w:val="none"/>
      </w:rPr>
    </w:lvl>
    <w:lvl w:ilvl="1">
      <w:start w:val="1"/>
      <w:numFmt w:val="decimal"/>
      <w:isLgl/>
      <w:suff w:val="space"/>
      <w:lvlText w:val="Section %1.%2"/>
      <w:lvlJc w:val="left"/>
      <w:pPr>
        <w:ind w:left="0" w:firstLine="720"/>
      </w:pPr>
      <w:rPr>
        <w:rFonts w:ascii="Times New Roman" w:hAnsi="Times New Roman" w:hint="default"/>
        <w:b w:val="0"/>
        <w:i w:val="0"/>
        <w:caps w:val="0"/>
        <w:sz w:val="24"/>
        <w:szCs w:val="24"/>
        <w:u w:val="single"/>
      </w:rPr>
    </w:lvl>
    <w:lvl w:ilvl="2">
      <w:start w:val="1"/>
      <w:numFmt w:val="lowerLetter"/>
      <w:lvlText w:val="(%3)"/>
      <w:lvlJc w:val="left"/>
      <w:pPr>
        <w:tabs>
          <w:tab w:val="num" w:pos="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hint="default"/>
        <w:b w:val="0"/>
        <w:i w:val="0"/>
        <w:caps w:val="0"/>
        <w:sz w:val="24"/>
        <w:szCs w:val="24"/>
        <w:u w:val="none"/>
      </w:rPr>
    </w:lvl>
    <w:lvl w:ilvl="4">
      <w:start w:val="1"/>
      <w:numFmt w:val="decimal"/>
      <w:lvlText w:val="%5."/>
      <w:lvlJc w:val="left"/>
      <w:pPr>
        <w:tabs>
          <w:tab w:val="num" w:pos="0"/>
        </w:tabs>
        <w:ind w:left="2160" w:hanging="720"/>
      </w:pPr>
      <w:rPr>
        <w:rFonts w:ascii="Times New Roman" w:hAnsi="Times New Roman" w:hint="default"/>
        <w:b w:val="0"/>
        <w:i w:val="0"/>
        <w:caps w:val="0"/>
        <w:sz w:val="24"/>
        <w:szCs w:val="24"/>
        <w:u w:val="none"/>
      </w:rPr>
    </w:lvl>
    <w:lvl w:ilvl="5">
      <w:start w:val="1"/>
      <w:numFmt w:val="upperLetter"/>
      <w:lvlText w:val="%6."/>
      <w:lvlJc w:val="left"/>
      <w:pPr>
        <w:tabs>
          <w:tab w:val="num" w:pos="0"/>
        </w:tabs>
        <w:ind w:left="2880" w:hanging="720"/>
      </w:pPr>
      <w:rPr>
        <w:rFonts w:ascii="Times New Roman" w:hAnsi="Times New Roman" w:hint="default"/>
        <w:b w:val="0"/>
        <w:i w:val="0"/>
        <w:caps w:val="0"/>
        <w:sz w:val="24"/>
        <w:szCs w:val="24"/>
        <w:u w:val="no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9626789"/>
    <w:multiLevelType w:val="multilevel"/>
    <w:tmpl w:val="10FA863E"/>
    <w:lvl w:ilvl="0">
      <w:start w:val="1"/>
      <w:numFmt w:val="decimal"/>
      <w:suff w:val="space"/>
      <w:lvlText w:val="REQUEST %1:"/>
      <w:lvlJc w:val="left"/>
      <w:pPr>
        <w:ind w:left="0" w:firstLine="720"/>
      </w:pPr>
      <w:rPr>
        <w:rFonts w:hint="default"/>
        <w:b/>
        <w:i w:val="0"/>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1" w15:restartNumberingAfterBreak="0">
    <w:nsid w:val="4CDF5CD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DEA4AF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0804C6"/>
    <w:multiLevelType w:val="multilevel"/>
    <w:tmpl w:val="CDACDDC4"/>
    <w:name w:val="(Unnamed Numbering Scheme)"/>
    <w:lvl w:ilvl="0">
      <w:start w:val="1"/>
      <w:numFmt w:val="upperRoman"/>
      <w:pStyle w:val="Heading1"/>
      <w:suff w:val="nothing"/>
      <w:lvlText w:val="ARTICLE %1"/>
      <w:lvlJc w:val="left"/>
      <w:pPr>
        <w:ind w:left="0" w:firstLine="0"/>
      </w:pPr>
      <w:rPr>
        <w:rFonts w:hint="default"/>
        <w:b/>
        <w:i w:val="0"/>
        <w:u w:val="none"/>
      </w:rPr>
    </w:lvl>
    <w:lvl w:ilvl="1">
      <w:start w:val="1"/>
      <w:numFmt w:val="decimal"/>
      <w:pStyle w:val="Heading2"/>
      <w:isLgl/>
      <w:suff w:val="space"/>
      <w:lvlText w:val="Section %1.%2."/>
      <w:lvlJc w:val="left"/>
      <w:pPr>
        <w:ind w:left="0" w:firstLine="720"/>
      </w:pPr>
      <w:rPr>
        <w:rFonts w:hint="default"/>
        <w:i w:val="0"/>
        <w:color w:val="000000"/>
        <w:u w:val="single"/>
      </w:rPr>
    </w:lvl>
    <w:lvl w:ilvl="2">
      <w:start w:val="1"/>
      <w:numFmt w:val="lowerLetter"/>
      <w:pStyle w:val="Heading3"/>
      <w:lvlText w:val="(%3)"/>
      <w:lvlJc w:val="left"/>
      <w:pPr>
        <w:tabs>
          <w:tab w:val="num" w:pos="0"/>
        </w:tabs>
        <w:ind w:left="0" w:firstLine="720"/>
      </w:pPr>
      <w:rPr>
        <w:rFonts w:hint="default"/>
      </w:rPr>
    </w:lvl>
    <w:lvl w:ilvl="3">
      <w:start w:val="1"/>
      <w:numFmt w:val="lowerRoman"/>
      <w:pStyle w:val="StyleHeading4Underline"/>
      <w:lvlText w:val="(%4)"/>
      <w:lvlJc w:val="left"/>
      <w:pPr>
        <w:tabs>
          <w:tab w:val="num" w:pos="31329"/>
        </w:tabs>
        <w:ind w:left="1440" w:firstLine="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432"/>
        </w:tabs>
        <w:ind w:left="-432" w:hanging="432"/>
      </w:pPr>
      <w:rPr>
        <w:rFonts w:hint="default"/>
      </w:rPr>
    </w:lvl>
    <w:lvl w:ilvl="5">
      <w:start w:val="1"/>
      <w:numFmt w:val="lowerLetter"/>
      <w:pStyle w:val="Heading6"/>
      <w:lvlText w:val="%6)"/>
      <w:lvlJc w:val="left"/>
      <w:pPr>
        <w:tabs>
          <w:tab w:val="num" w:pos="-288"/>
        </w:tabs>
        <w:ind w:left="-288" w:hanging="432"/>
      </w:pPr>
      <w:rPr>
        <w:rFonts w:hint="default"/>
      </w:rPr>
    </w:lvl>
    <w:lvl w:ilvl="6">
      <w:start w:val="1"/>
      <w:numFmt w:val="lowerRoman"/>
      <w:pStyle w:val="Heading7"/>
      <w:lvlText w:val="%7)"/>
      <w:lvlJc w:val="right"/>
      <w:pPr>
        <w:tabs>
          <w:tab w:val="num" w:pos="-144"/>
        </w:tabs>
        <w:ind w:left="-144" w:hanging="288"/>
      </w:pPr>
      <w:rPr>
        <w:rFonts w:hint="default"/>
      </w:rPr>
    </w:lvl>
    <w:lvl w:ilvl="7">
      <w:start w:val="1"/>
      <w:numFmt w:val="lowerLetter"/>
      <w:pStyle w:val="Heading8"/>
      <w:lvlText w:val="%8."/>
      <w:lvlJc w:val="left"/>
      <w:pPr>
        <w:tabs>
          <w:tab w:val="num" w:pos="0"/>
        </w:tabs>
        <w:ind w:left="0" w:hanging="432"/>
      </w:pPr>
      <w:rPr>
        <w:rFonts w:hint="default"/>
      </w:rPr>
    </w:lvl>
    <w:lvl w:ilvl="8">
      <w:start w:val="1"/>
      <w:numFmt w:val="lowerRoman"/>
      <w:pStyle w:val="Heading9"/>
      <w:lvlText w:val="%9."/>
      <w:lvlJc w:val="right"/>
      <w:pPr>
        <w:tabs>
          <w:tab w:val="num" w:pos="144"/>
        </w:tabs>
        <w:ind w:left="144" w:hanging="144"/>
      </w:pPr>
      <w:rPr>
        <w:rFonts w:hint="default"/>
      </w:rPr>
    </w:lvl>
  </w:abstractNum>
  <w:abstractNum w:abstractNumId="24" w15:restartNumberingAfterBreak="0">
    <w:nsid w:val="5A9678E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DA3F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F0060F"/>
    <w:multiLevelType w:val="multilevel"/>
    <w:tmpl w:val="59186644"/>
    <w:lvl w:ilvl="0">
      <w:start w:val="1"/>
      <w:numFmt w:val="decimal"/>
      <w:suff w:val="space"/>
      <w:lvlText w:val="Chapter %1"/>
      <w:lvlJc w:val="left"/>
      <w:pPr>
        <w:ind w:left="0" w:firstLine="0"/>
      </w:pPr>
      <w:rPr>
        <w:rFonts w:hint="default"/>
        <w:b/>
        <w:i w:val="0"/>
        <w:sz w:val="24"/>
        <w:szCs w:val="24"/>
      </w:rPr>
    </w:lvl>
    <w:lvl w:ilvl="1">
      <w:start w:val="1"/>
      <w:numFmt w:val="none"/>
      <w:suff w:val="nothing"/>
      <w:lvlText w:val=""/>
      <w:lvlJc w:val="left"/>
      <w:pPr>
        <w:ind w:left="0" w:firstLine="0"/>
      </w:pPr>
      <w:rPr>
        <w:rFonts w:hint="default"/>
        <w:b/>
        <w:i w:val="0"/>
        <w:sz w:val="24"/>
        <w:szCs w:val="24"/>
        <w:u w:val="single"/>
      </w:rPr>
    </w:lvl>
    <w:lvl w:ilvl="2">
      <w:start w:val="1"/>
      <w:numFmt w:val="none"/>
      <w:suff w:val="nothing"/>
      <w:lvlText w:val=""/>
      <w:lvlJc w:val="left"/>
      <w:pPr>
        <w:ind w:left="0" w:firstLine="0"/>
      </w:pPr>
      <w:rPr>
        <w:rFonts w:hint="default"/>
        <w:b w:val="0"/>
        <w:i w:val="0"/>
        <w:sz w:val="24"/>
        <w:szCs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5F1001"/>
    <w:multiLevelType w:val="multilevel"/>
    <w:tmpl w:val="AA8AEB78"/>
    <w:lvl w:ilvl="0">
      <w:start w:val="1"/>
      <w:numFmt w:val="upperRoman"/>
      <w:suff w:val="nothing"/>
      <w:lvlText w:val="ARTICLE %1"/>
      <w:lvlJc w:val="left"/>
      <w:pPr>
        <w:ind w:left="0" w:firstLine="0"/>
      </w:pPr>
      <w:rPr>
        <w:rFonts w:ascii="Times New Roman Bold" w:hAnsi="Times New Roman Bold" w:hint="default"/>
        <w:b/>
        <w:i w:val="0"/>
        <w:caps/>
        <w:sz w:val="24"/>
        <w:szCs w:val="24"/>
        <w:u w:val="none"/>
      </w:rPr>
    </w:lvl>
    <w:lvl w:ilvl="1">
      <w:start w:val="1"/>
      <w:numFmt w:val="decimal"/>
      <w:isLgl/>
      <w:suff w:val="space"/>
      <w:lvlText w:val="Section %1.%2"/>
      <w:lvlJc w:val="left"/>
      <w:pPr>
        <w:ind w:left="0" w:firstLine="840"/>
      </w:pPr>
      <w:rPr>
        <w:rFonts w:ascii="Times New Roman" w:hAnsi="Times New Roman" w:hint="default"/>
        <w:b w:val="0"/>
        <w:i w:val="0"/>
        <w:caps w:val="0"/>
        <w:sz w:val="24"/>
        <w:szCs w:val="24"/>
        <w:u w:val="single"/>
      </w:rPr>
    </w:lvl>
    <w:lvl w:ilvl="2">
      <w:start w:val="1"/>
      <w:numFmt w:val="lowerLetter"/>
      <w:lvlText w:val="(%3)"/>
      <w:lvlJc w:val="left"/>
      <w:pPr>
        <w:tabs>
          <w:tab w:val="num" w:pos="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hint="default"/>
        <w:b w:val="0"/>
        <w:i w:val="0"/>
        <w:caps w:val="0"/>
        <w:sz w:val="24"/>
        <w:szCs w:val="24"/>
        <w:u w:val="none"/>
      </w:rPr>
    </w:lvl>
    <w:lvl w:ilvl="4">
      <w:start w:val="1"/>
      <w:numFmt w:val="decimal"/>
      <w:lvlText w:val="%5."/>
      <w:lvlJc w:val="left"/>
      <w:pPr>
        <w:tabs>
          <w:tab w:val="num" w:pos="0"/>
        </w:tabs>
        <w:ind w:left="2160" w:hanging="720"/>
      </w:pPr>
      <w:rPr>
        <w:rFonts w:ascii="Times New Roman" w:hAnsi="Times New Roman" w:hint="default"/>
        <w:b w:val="0"/>
        <w:i w:val="0"/>
        <w:caps w:val="0"/>
        <w:sz w:val="24"/>
        <w:szCs w:val="24"/>
        <w:u w:val="none"/>
      </w:rPr>
    </w:lvl>
    <w:lvl w:ilvl="5">
      <w:start w:val="1"/>
      <w:numFmt w:val="upperLetter"/>
      <w:lvlText w:val="%6."/>
      <w:lvlJc w:val="left"/>
      <w:pPr>
        <w:tabs>
          <w:tab w:val="num" w:pos="0"/>
        </w:tabs>
        <w:ind w:left="2880" w:hanging="720"/>
      </w:pPr>
      <w:rPr>
        <w:rFonts w:ascii="Times New Roman" w:hAnsi="Times New Roman" w:hint="default"/>
        <w:b w:val="0"/>
        <w:i w:val="0"/>
        <w:caps w:val="0"/>
        <w:sz w:val="24"/>
        <w:szCs w:val="24"/>
        <w:u w:val="no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0AA020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7537FBE"/>
    <w:multiLevelType w:val="multilevel"/>
    <w:tmpl w:val="AD3E8F06"/>
    <w:lvl w:ilvl="0">
      <w:start w:val="1"/>
      <w:numFmt w:val="upperRoman"/>
      <w:suff w:val="nothing"/>
      <w:lvlText w:val="ARTICLE %1"/>
      <w:lvlJc w:val="left"/>
      <w:pPr>
        <w:ind w:left="0" w:firstLine="0"/>
      </w:pPr>
      <w:rPr>
        <w:rFonts w:ascii="Times New Roman Bold" w:hAnsi="Times New Roman Bold" w:hint="default"/>
        <w:b/>
        <w:i w:val="0"/>
        <w:caps/>
        <w:sz w:val="24"/>
        <w:szCs w:val="24"/>
        <w:u w:val="none"/>
      </w:rPr>
    </w:lvl>
    <w:lvl w:ilvl="1">
      <w:start w:val="1"/>
      <w:numFmt w:val="decimal"/>
      <w:isLgl/>
      <w:suff w:val="space"/>
      <w:lvlText w:val="Section %1.%2"/>
      <w:lvlJc w:val="left"/>
      <w:pPr>
        <w:ind w:left="0" w:firstLine="720"/>
      </w:pPr>
      <w:rPr>
        <w:rFonts w:ascii="Times New Roman" w:hAnsi="Times New Roman" w:hint="default"/>
        <w:b w:val="0"/>
        <w:i w:val="0"/>
        <w:caps w:val="0"/>
        <w:sz w:val="24"/>
        <w:szCs w:val="24"/>
        <w:u w:val="none"/>
      </w:rPr>
    </w:lvl>
    <w:lvl w:ilvl="2">
      <w:start w:val="1"/>
      <w:numFmt w:val="lowerLetter"/>
      <w:lvlText w:val="(%3)"/>
      <w:lvlJc w:val="left"/>
      <w:pPr>
        <w:tabs>
          <w:tab w:val="num" w:pos="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hint="default"/>
        <w:b w:val="0"/>
        <w:i w:val="0"/>
        <w:caps w:val="0"/>
        <w:sz w:val="24"/>
        <w:szCs w:val="24"/>
        <w:u w:val="none"/>
      </w:rPr>
    </w:lvl>
    <w:lvl w:ilvl="4">
      <w:start w:val="1"/>
      <w:numFmt w:val="decimal"/>
      <w:lvlText w:val="%5."/>
      <w:lvlJc w:val="left"/>
      <w:pPr>
        <w:tabs>
          <w:tab w:val="num" w:pos="0"/>
        </w:tabs>
        <w:ind w:left="2160" w:hanging="720"/>
      </w:pPr>
      <w:rPr>
        <w:rFonts w:ascii="Times New Roman" w:hAnsi="Times New Roman" w:hint="default"/>
        <w:b w:val="0"/>
        <w:i w:val="0"/>
        <w:caps w:val="0"/>
        <w:sz w:val="24"/>
        <w:szCs w:val="24"/>
        <w:u w:val="none"/>
      </w:rPr>
    </w:lvl>
    <w:lvl w:ilvl="5">
      <w:start w:val="1"/>
      <w:numFmt w:val="upperLetter"/>
      <w:lvlText w:val="%6."/>
      <w:lvlJc w:val="left"/>
      <w:pPr>
        <w:tabs>
          <w:tab w:val="num" w:pos="0"/>
        </w:tabs>
        <w:ind w:left="2880" w:hanging="720"/>
      </w:pPr>
      <w:rPr>
        <w:rFonts w:ascii="Times New Roman" w:hAnsi="Times New Roman" w:hint="default"/>
        <w:b w:val="0"/>
        <w:i w:val="0"/>
        <w:caps w:val="0"/>
        <w:sz w:val="24"/>
        <w:szCs w:val="24"/>
        <w:u w:val="none"/>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539507011">
    <w:abstractNumId w:val="17"/>
  </w:num>
  <w:num w:numId="2" w16cid:durableId="903369158">
    <w:abstractNumId w:val="20"/>
  </w:num>
  <w:num w:numId="3" w16cid:durableId="1210534524">
    <w:abstractNumId w:val="26"/>
  </w:num>
  <w:num w:numId="4" w16cid:durableId="625703473">
    <w:abstractNumId w:val="28"/>
  </w:num>
  <w:num w:numId="5" w16cid:durableId="2089227682">
    <w:abstractNumId w:val="16"/>
  </w:num>
  <w:num w:numId="6" w16cid:durableId="564069429">
    <w:abstractNumId w:val="25"/>
  </w:num>
  <w:num w:numId="7" w16cid:durableId="498155986">
    <w:abstractNumId w:val="18"/>
  </w:num>
  <w:num w:numId="8" w16cid:durableId="2006663507">
    <w:abstractNumId w:val="21"/>
  </w:num>
  <w:num w:numId="9" w16cid:durableId="929123655">
    <w:abstractNumId w:val="11"/>
  </w:num>
  <w:num w:numId="10" w16cid:durableId="1561287021">
    <w:abstractNumId w:val="22"/>
  </w:num>
  <w:num w:numId="11" w16cid:durableId="982848807">
    <w:abstractNumId w:val="24"/>
  </w:num>
  <w:num w:numId="12" w16cid:durableId="494565083">
    <w:abstractNumId w:val="9"/>
  </w:num>
  <w:num w:numId="13" w16cid:durableId="1116488749">
    <w:abstractNumId w:val="7"/>
  </w:num>
  <w:num w:numId="14" w16cid:durableId="1985428108">
    <w:abstractNumId w:val="6"/>
  </w:num>
  <w:num w:numId="15" w16cid:durableId="1082602582">
    <w:abstractNumId w:val="5"/>
  </w:num>
  <w:num w:numId="16" w16cid:durableId="257252338">
    <w:abstractNumId w:val="4"/>
  </w:num>
  <w:num w:numId="17" w16cid:durableId="471941570">
    <w:abstractNumId w:val="12"/>
  </w:num>
  <w:num w:numId="18" w16cid:durableId="1259555521">
    <w:abstractNumId w:val="27"/>
  </w:num>
  <w:num w:numId="19" w16cid:durableId="352734057">
    <w:abstractNumId w:val="8"/>
  </w:num>
  <w:num w:numId="20" w16cid:durableId="116799726">
    <w:abstractNumId w:val="3"/>
  </w:num>
  <w:num w:numId="21" w16cid:durableId="26293947">
    <w:abstractNumId w:val="2"/>
  </w:num>
  <w:num w:numId="22" w16cid:durableId="988677416">
    <w:abstractNumId w:val="1"/>
  </w:num>
  <w:num w:numId="23" w16cid:durableId="1587151199">
    <w:abstractNumId w:val="0"/>
  </w:num>
  <w:num w:numId="24" w16cid:durableId="1511067894">
    <w:abstractNumId w:val="14"/>
  </w:num>
  <w:num w:numId="25" w16cid:durableId="1313414541">
    <w:abstractNumId w:val="29"/>
  </w:num>
  <w:num w:numId="26" w16cid:durableId="340133756">
    <w:abstractNumId w:val="19"/>
  </w:num>
  <w:num w:numId="27" w16cid:durableId="1917669874">
    <w:abstractNumId w:val="15"/>
  </w:num>
  <w:num w:numId="28" w16cid:durableId="1743599527">
    <w:abstractNumId w:val="23"/>
  </w:num>
  <w:num w:numId="29" w16cid:durableId="1448506660">
    <w:abstractNumId w:val="10"/>
  </w:num>
  <w:num w:numId="30" w16cid:durableId="187646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6468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42972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28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9245273">
    <w:abstractNumId w:val="13"/>
  </w:num>
  <w:num w:numId="35" w16cid:durableId="1852139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B5"/>
    <w:rsid w:val="00004FBE"/>
    <w:rsid w:val="00005EAB"/>
    <w:rsid w:val="00015841"/>
    <w:rsid w:val="000235B6"/>
    <w:rsid w:val="00025596"/>
    <w:rsid w:val="000537A9"/>
    <w:rsid w:val="00063206"/>
    <w:rsid w:val="00067DA0"/>
    <w:rsid w:val="0007722D"/>
    <w:rsid w:val="000848B7"/>
    <w:rsid w:val="00086B0D"/>
    <w:rsid w:val="000901FC"/>
    <w:rsid w:val="0009091D"/>
    <w:rsid w:val="00095207"/>
    <w:rsid w:val="000A1694"/>
    <w:rsid w:val="000B3355"/>
    <w:rsid w:val="000B6A4A"/>
    <w:rsid w:val="000C00DE"/>
    <w:rsid w:val="000D0246"/>
    <w:rsid w:val="000D36BB"/>
    <w:rsid w:val="000D41E0"/>
    <w:rsid w:val="000E0A76"/>
    <w:rsid w:val="000E4C3E"/>
    <w:rsid w:val="000F4267"/>
    <w:rsid w:val="00104125"/>
    <w:rsid w:val="001149F8"/>
    <w:rsid w:val="0012569F"/>
    <w:rsid w:val="00136364"/>
    <w:rsid w:val="00157FF8"/>
    <w:rsid w:val="001612CB"/>
    <w:rsid w:val="00177302"/>
    <w:rsid w:val="001808C2"/>
    <w:rsid w:val="001C42EE"/>
    <w:rsid w:val="001E2E8E"/>
    <w:rsid w:val="001E7A6E"/>
    <w:rsid w:val="001F3EC3"/>
    <w:rsid w:val="001F4B1E"/>
    <w:rsid w:val="001F573F"/>
    <w:rsid w:val="00201C02"/>
    <w:rsid w:val="002048E0"/>
    <w:rsid w:val="002117AD"/>
    <w:rsid w:val="0021494D"/>
    <w:rsid w:val="0022035F"/>
    <w:rsid w:val="00221387"/>
    <w:rsid w:val="00227BE6"/>
    <w:rsid w:val="0024174F"/>
    <w:rsid w:val="00245DE4"/>
    <w:rsid w:val="0025228B"/>
    <w:rsid w:val="002745AD"/>
    <w:rsid w:val="002A54E1"/>
    <w:rsid w:val="002B0193"/>
    <w:rsid w:val="002B3E0A"/>
    <w:rsid w:val="002B737B"/>
    <w:rsid w:val="002C62C9"/>
    <w:rsid w:val="002D03E9"/>
    <w:rsid w:val="002D6068"/>
    <w:rsid w:val="002D7AAF"/>
    <w:rsid w:val="002E553B"/>
    <w:rsid w:val="0030258B"/>
    <w:rsid w:val="00307A8A"/>
    <w:rsid w:val="00311486"/>
    <w:rsid w:val="0031676F"/>
    <w:rsid w:val="00317261"/>
    <w:rsid w:val="0032047A"/>
    <w:rsid w:val="003236F1"/>
    <w:rsid w:val="003249A5"/>
    <w:rsid w:val="00326CB1"/>
    <w:rsid w:val="0034471F"/>
    <w:rsid w:val="00356129"/>
    <w:rsid w:val="0035720D"/>
    <w:rsid w:val="00370B78"/>
    <w:rsid w:val="0037118D"/>
    <w:rsid w:val="00383F96"/>
    <w:rsid w:val="003937B7"/>
    <w:rsid w:val="003A175A"/>
    <w:rsid w:val="003A2667"/>
    <w:rsid w:val="003B6363"/>
    <w:rsid w:val="003B6BFF"/>
    <w:rsid w:val="003C4896"/>
    <w:rsid w:val="003C622A"/>
    <w:rsid w:val="003D10C8"/>
    <w:rsid w:val="003D7186"/>
    <w:rsid w:val="0040403F"/>
    <w:rsid w:val="0040468E"/>
    <w:rsid w:val="00433A66"/>
    <w:rsid w:val="0044009D"/>
    <w:rsid w:val="00440D2B"/>
    <w:rsid w:val="00447EF2"/>
    <w:rsid w:val="00460CA9"/>
    <w:rsid w:val="00464175"/>
    <w:rsid w:val="00466688"/>
    <w:rsid w:val="00470C55"/>
    <w:rsid w:val="00472508"/>
    <w:rsid w:val="00480BEE"/>
    <w:rsid w:val="004A28D9"/>
    <w:rsid w:val="004A5448"/>
    <w:rsid w:val="004A5E34"/>
    <w:rsid w:val="004C0CA8"/>
    <w:rsid w:val="004C225C"/>
    <w:rsid w:val="004C38B9"/>
    <w:rsid w:val="004C478B"/>
    <w:rsid w:val="004D0FCE"/>
    <w:rsid w:val="004D336B"/>
    <w:rsid w:val="005151DB"/>
    <w:rsid w:val="00521277"/>
    <w:rsid w:val="005247DA"/>
    <w:rsid w:val="0052710C"/>
    <w:rsid w:val="00527A28"/>
    <w:rsid w:val="00541432"/>
    <w:rsid w:val="00552786"/>
    <w:rsid w:val="00571B74"/>
    <w:rsid w:val="00573A63"/>
    <w:rsid w:val="00580D19"/>
    <w:rsid w:val="00594C17"/>
    <w:rsid w:val="005B1700"/>
    <w:rsid w:val="005C7A55"/>
    <w:rsid w:val="005D3CA0"/>
    <w:rsid w:val="005E77DE"/>
    <w:rsid w:val="005F425A"/>
    <w:rsid w:val="00605352"/>
    <w:rsid w:val="00607243"/>
    <w:rsid w:val="00611E64"/>
    <w:rsid w:val="006151C3"/>
    <w:rsid w:val="00627DE9"/>
    <w:rsid w:val="00630711"/>
    <w:rsid w:val="0065081A"/>
    <w:rsid w:val="00650BF2"/>
    <w:rsid w:val="00655DB8"/>
    <w:rsid w:val="0067775A"/>
    <w:rsid w:val="00680BFB"/>
    <w:rsid w:val="00693145"/>
    <w:rsid w:val="006A4CD8"/>
    <w:rsid w:val="006B1597"/>
    <w:rsid w:val="006C7D6A"/>
    <w:rsid w:val="006E6D39"/>
    <w:rsid w:val="006F48B3"/>
    <w:rsid w:val="00702601"/>
    <w:rsid w:val="00716C72"/>
    <w:rsid w:val="00724BD6"/>
    <w:rsid w:val="0074292B"/>
    <w:rsid w:val="00745497"/>
    <w:rsid w:val="00752196"/>
    <w:rsid w:val="00772A83"/>
    <w:rsid w:val="00785F5A"/>
    <w:rsid w:val="007928C1"/>
    <w:rsid w:val="00793AFD"/>
    <w:rsid w:val="00796CEE"/>
    <w:rsid w:val="007A2663"/>
    <w:rsid w:val="007A79A3"/>
    <w:rsid w:val="007B5BBC"/>
    <w:rsid w:val="007B6B77"/>
    <w:rsid w:val="007B75D4"/>
    <w:rsid w:val="007C3770"/>
    <w:rsid w:val="007C38D3"/>
    <w:rsid w:val="007C7B1F"/>
    <w:rsid w:val="007D0CBD"/>
    <w:rsid w:val="007E51D5"/>
    <w:rsid w:val="007E6644"/>
    <w:rsid w:val="00805BA0"/>
    <w:rsid w:val="00816C02"/>
    <w:rsid w:val="0083305C"/>
    <w:rsid w:val="00833C86"/>
    <w:rsid w:val="00852F2E"/>
    <w:rsid w:val="00854362"/>
    <w:rsid w:val="00857B48"/>
    <w:rsid w:val="008649B7"/>
    <w:rsid w:val="00867C07"/>
    <w:rsid w:val="00871FEA"/>
    <w:rsid w:val="00880D07"/>
    <w:rsid w:val="00880DEC"/>
    <w:rsid w:val="008953A0"/>
    <w:rsid w:val="008A6AAF"/>
    <w:rsid w:val="008B2703"/>
    <w:rsid w:val="008B36B1"/>
    <w:rsid w:val="008B44C8"/>
    <w:rsid w:val="008B50F1"/>
    <w:rsid w:val="008C3D8E"/>
    <w:rsid w:val="008C63D6"/>
    <w:rsid w:val="008E148B"/>
    <w:rsid w:val="008E2C1A"/>
    <w:rsid w:val="008E4198"/>
    <w:rsid w:val="00912BCE"/>
    <w:rsid w:val="00923CFB"/>
    <w:rsid w:val="00952CA8"/>
    <w:rsid w:val="009544B5"/>
    <w:rsid w:val="00956A43"/>
    <w:rsid w:val="00961BF4"/>
    <w:rsid w:val="009833CD"/>
    <w:rsid w:val="009851D3"/>
    <w:rsid w:val="00990DC3"/>
    <w:rsid w:val="00994C80"/>
    <w:rsid w:val="00995290"/>
    <w:rsid w:val="009A115C"/>
    <w:rsid w:val="009A116A"/>
    <w:rsid w:val="009E2437"/>
    <w:rsid w:val="009E66EB"/>
    <w:rsid w:val="009F4F18"/>
    <w:rsid w:val="00A00582"/>
    <w:rsid w:val="00A01DD0"/>
    <w:rsid w:val="00A24829"/>
    <w:rsid w:val="00A4054F"/>
    <w:rsid w:val="00A4324E"/>
    <w:rsid w:val="00A47534"/>
    <w:rsid w:val="00A552B5"/>
    <w:rsid w:val="00A64207"/>
    <w:rsid w:val="00A643C0"/>
    <w:rsid w:val="00A67813"/>
    <w:rsid w:val="00A72973"/>
    <w:rsid w:val="00A72CF7"/>
    <w:rsid w:val="00A740F3"/>
    <w:rsid w:val="00A81C36"/>
    <w:rsid w:val="00A81C75"/>
    <w:rsid w:val="00A84FF8"/>
    <w:rsid w:val="00A86CF3"/>
    <w:rsid w:val="00A91627"/>
    <w:rsid w:val="00A9295E"/>
    <w:rsid w:val="00AA643C"/>
    <w:rsid w:val="00AB0B8F"/>
    <w:rsid w:val="00AB1DD7"/>
    <w:rsid w:val="00AD71CA"/>
    <w:rsid w:val="00AE147F"/>
    <w:rsid w:val="00AF6A9B"/>
    <w:rsid w:val="00AF6AC3"/>
    <w:rsid w:val="00B01069"/>
    <w:rsid w:val="00B074BA"/>
    <w:rsid w:val="00B14614"/>
    <w:rsid w:val="00B14C99"/>
    <w:rsid w:val="00B1518A"/>
    <w:rsid w:val="00B268D1"/>
    <w:rsid w:val="00B26932"/>
    <w:rsid w:val="00B431F6"/>
    <w:rsid w:val="00B45587"/>
    <w:rsid w:val="00B53CA0"/>
    <w:rsid w:val="00B607D2"/>
    <w:rsid w:val="00B62B90"/>
    <w:rsid w:val="00B718B5"/>
    <w:rsid w:val="00BB6773"/>
    <w:rsid w:val="00BB7050"/>
    <w:rsid w:val="00BC4E8C"/>
    <w:rsid w:val="00BD1F39"/>
    <w:rsid w:val="00BE31D9"/>
    <w:rsid w:val="00BF31AF"/>
    <w:rsid w:val="00C0146B"/>
    <w:rsid w:val="00C41E32"/>
    <w:rsid w:val="00C4524E"/>
    <w:rsid w:val="00C46841"/>
    <w:rsid w:val="00C47F6A"/>
    <w:rsid w:val="00C624C3"/>
    <w:rsid w:val="00C777E4"/>
    <w:rsid w:val="00C805D0"/>
    <w:rsid w:val="00C82744"/>
    <w:rsid w:val="00C93167"/>
    <w:rsid w:val="00C960BF"/>
    <w:rsid w:val="00C9619C"/>
    <w:rsid w:val="00CA355E"/>
    <w:rsid w:val="00CA40E5"/>
    <w:rsid w:val="00CA7EF5"/>
    <w:rsid w:val="00CB00AE"/>
    <w:rsid w:val="00CB6DBD"/>
    <w:rsid w:val="00CC106E"/>
    <w:rsid w:val="00CC57DA"/>
    <w:rsid w:val="00CD36FF"/>
    <w:rsid w:val="00CD509B"/>
    <w:rsid w:val="00D02585"/>
    <w:rsid w:val="00D20F66"/>
    <w:rsid w:val="00D22567"/>
    <w:rsid w:val="00D338D7"/>
    <w:rsid w:val="00D434C9"/>
    <w:rsid w:val="00D4772C"/>
    <w:rsid w:val="00D505A3"/>
    <w:rsid w:val="00D509CF"/>
    <w:rsid w:val="00D50BA7"/>
    <w:rsid w:val="00D74D3F"/>
    <w:rsid w:val="00D76166"/>
    <w:rsid w:val="00D77B98"/>
    <w:rsid w:val="00D869D4"/>
    <w:rsid w:val="00D871D7"/>
    <w:rsid w:val="00D94152"/>
    <w:rsid w:val="00D95B0D"/>
    <w:rsid w:val="00DA02EE"/>
    <w:rsid w:val="00DA536F"/>
    <w:rsid w:val="00DB31FE"/>
    <w:rsid w:val="00DD419A"/>
    <w:rsid w:val="00DE1E02"/>
    <w:rsid w:val="00E13B84"/>
    <w:rsid w:val="00E20C88"/>
    <w:rsid w:val="00E2342B"/>
    <w:rsid w:val="00E31C06"/>
    <w:rsid w:val="00E36942"/>
    <w:rsid w:val="00E36F71"/>
    <w:rsid w:val="00E51C30"/>
    <w:rsid w:val="00E5277E"/>
    <w:rsid w:val="00E729E1"/>
    <w:rsid w:val="00E760CB"/>
    <w:rsid w:val="00E81025"/>
    <w:rsid w:val="00EA3834"/>
    <w:rsid w:val="00EA4D6D"/>
    <w:rsid w:val="00EB45C5"/>
    <w:rsid w:val="00EC0626"/>
    <w:rsid w:val="00EC0E9C"/>
    <w:rsid w:val="00ED2F67"/>
    <w:rsid w:val="00EE0375"/>
    <w:rsid w:val="00EF324B"/>
    <w:rsid w:val="00F07446"/>
    <w:rsid w:val="00F1396E"/>
    <w:rsid w:val="00F21400"/>
    <w:rsid w:val="00F24C6A"/>
    <w:rsid w:val="00F30022"/>
    <w:rsid w:val="00F33C56"/>
    <w:rsid w:val="00F51063"/>
    <w:rsid w:val="00F62231"/>
    <w:rsid w:val="00F65360"/>
    <w:rsid w:val="00F73884"/>
    <w:rsid w:val="00F84C09"/>
    <w:rsid w:val="00F92902"/>
    <w:rsid w:val="00F93DB2"/>
    <w:rsid w:val="00F959E9"/>
    <w:rsid w:val="00FA4715"/>
    <w:rsid w:val="00FA60E0"/>
    <w:rsid w:val="00FC14EA"/>
    <w:rsid w:val="00FC6D11"/>
    <w:rsid w:val="00FD3C00"/>
    <w:rsid w:val="00FF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31563927"/>
  <w15:docId w15:val="{4E17E0A4-689D-4FE0-B270-8D9A1A5B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sz w:val="24"/>
      <w:szCs w:val="24"/>
      <w:lang w:eastAsia="en-US"/>
    </w:rPr>
  </w:style>
  <w:style w:type="paragraph" w:styleId="Heading1">
    <w:name w:val="heading 1"/>
    <w:basedOn w:val="Normal"/>
    <w:next w:val="Heading2"/>
    <w:qFormat/>
    <w:pPr>
      <w:keepNext/>
      <w:pageBreakBefore/>
      <w:numPr>
        <w:numId w:val="28"/>
      </w:numPr>
      <w:spacing w:after="240"/>
      <w:jc w:val="center"/>
      <w:outlineLvl w:val="0"/>
    </w:pPr>
    <w:rPr>
      <w:rFonts w:cs="Arial"/>
      <w:bCs/>
    </w:rPr>
  </w:style>
  <w:style w:type="paragraph" w:styleId="Heading2">
    <w:name w:val="heading 2"/>
    <w:basedOn w:val="Normal"/>
    <w:next w:val="Normal"/>
    <w:qFormat/>
    <w:pPr>
      <w:numPr>
        <w:ilvl w:val="1"/>
        <w:numId w:val="28"/>
      </w:numPr>
      <w:spacing w:after="240"/>
      <w:outlineLvl w:val="1"/>
    </w:pPr>
    <w:rPr>
      <w:rFonts w:cs="Arial"/>
      <w:bCs/>
      <w:iCs/>
      <w:szCs w:val="28"/>
      <w:u w:val="single"/>
    </w:rPr>
  </w:style>
  <w:style w:type="paragraph" w:styleId="Heading3">
    <w:name w:val="heading 3"/>
    <w:basedOn w:val="Normal"/>
    <w:next w:val="Normal"/>
    <w:link w:val="Heading3Char"/>
    <w:qFormat/>
    <w:pPr>
      <w:numPr>
        <w:ilvl w:val="2"/>
        <w:numId w:val="28"/>
      </w:numPr>
      <w:tabs>
        <w:tab w:val="clear" w:pos="0"/>
      </w:tabs>
      <w:spacing w:after="240"/>
      <w:outlineLvl w:val="2"/>
    </w:pPr>
    <w:rPr>
      <w:rFonts w:cs="Arial"/>
      <w:bCs/>
      <w:szCs w:val="26"/>
    </w:rPr>
  </w:style>
  <w:style w:type="paragraph" w:styleId="Heading4">
    <w:name w:val="heading 4"/>
    <w:basedOn w:val="Normal"/>
    <w:next w:val="Normal"/>
    <w:qFormat/>
    <w:pPr>
      <w:spacing w:after="240"/>
      <w:ind w:left="720" w:firstLine="720"/>
      <w:outlineLvl w:val="3"/>
    </w:pPr>
    <w:rPr>
      <w:bCs/>
      <w:szCs w:val="28"/>
    </w:rPr>
  </w:style>
  <w:style w:type="paragraph" w:styleId="Heading5">
    <w:name w:val="heading 5"/>
    <w:basedOn w:val="Normal"/>
    <w:next w:val="Normal"/>
    <w:qFormat/>
    <w:pPr>
      <w:numPr>
        <w:ilvl w:val="4"/>
        <w:numId w:val="28"/>
      </w:numPr>
      <w:tabs>
        <w:tab w:val="clear" w:pos="-432"/>
      </w:tabs>
      <w:spacing w:after="240"/>
      <w:outlineLvl w:val="4"/>
    </w:pPr>
    <w:rPr>
      <w:bCs/>
      <w:iCs/>
      <w:szCs w:val="26"/>
    </w:rPr>
  </w:style>
  <w:style w:type="paragraph" w:styleId="Heading6">
    <w:name w:val="heading 6"/>
    <w:basedOn w:val="Normal"/>
    <w:next w:val="Normal"/>
    <w:qFormat/>
    <w:pPr>
      <w:numPr>
        <w:ilvl w:val="5"/>
        <w:numId w:val="28"/>
      </w:numPr>
      <w:tabs>
        <w:tab w:val="clear" w:pos="-288"/>
      </w:tabs>
      <w:spacing w:after="240"/>
      <w:outlineLvl w:val="5"/>
    </w:pPr>
    <w:rPr>
      <w:bCs/>
      <w:szCs w:val="22"/>
    </w:rPr>
  </w:style>
  <w:style w:type="paragraph" w:styleId="Heading7">
    <w:name w:val="heading 7"/>
    <w:basedOn w:val="Normal"/>
    <w:next w:val="Normal"/>
    <w:qFormat/>
    <w:pPr>
      <w:numPr>
        <w:ilvl w:val="6"/>
        <w:numId w:val="28"/>
      </w:numPr>
      <w:tabs>
        <w:tab w:val="clear" w:pos="-144"/>
      </w:tabs>
      <w:spacing w:after="240"/>
      <w:outlineLvl w:val="6"/>
    </w:pPr>
  </w:style>
  <w:style w:type="paragraph" w:styleId="Heading8">
    <w:name w:val="heading 8"/>
    <w:basedOn w:val="Normal"/>
    <w:next w:val="Normal"/>
    <w:qFormat/>
    <w:pPr>
      <w:numPr>
        <w:ilvl w:val="7"/>
        <w:numId w:val="28"/>
      </w:numPr>
      <w:tabs>
        <w:tab w:val="clear" w:pos="0"/>
      </w:tabs>
      <w:spacing w:after="240"/>
      <w:outlineLvl w:val="7"/>
    </w:pPr>
    <w:rPr>
      <w:iCs/>
    </w:rPr>
  </w:style>
  <w:style w:type="paragraph" w:styleId="Heading9">
    <w:name w:val="heading 9"/>
    <w:basedOn w:val="Normal"/>
    <w:next w:val="Normal"/>
    <w:qFormat/>
    <w:pPr>
      <w:numPr>
        <w:ilvl w:val="8"/>
        <w:numId w:val="28"/>
      </w:numPr>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Style 0"/>
    <w:basedOn w:val="Normal"/>
    <w:link w:val="BodyTextChar1"/>
    <w:pPr>
      <w:spacing w:after="240"/>
    </w:pPr>
  </w:style>
  <w:style w:type="paragraph" w:styleId="BodyText2">
    <w:name w:val="Body Text 2"/>
    <w:basedOn w:val="Normal"/>
    <w:pPr>
      <w:spacing w:line="480" w:lineRule="auto"/>
    </w:pPr>
  </w:style>
  <w:style w:type="paragraph" w:styleId="BodyText3">
    <w:name w:val="Body Text 3"/>
    <w:basedOn w:val="Normal"/>
    <w:pPr>
      <w:spacing w:line="360" w:lineRule="auto"/>
    </w:pPr>
  </w:style>
  <w:style w:type="paragraph" w:styleId="BodyTextFirstIndent">
    <w:name w:val="Body Text First Indent"/>
    <w:aliases w:val="Body Text First Indent Char,Body Text First Indent Char2,Body Text First Indent Char1 Char,Body Text First Indent Char Char1"/>
    <w:basedOn w:val="BodyText"/>
    <w:link w:val="BodyTextFirstIndentChar3"/>
    <w:pPr>
      <w:ind w:firstLine="720"/>
    </w:pPr>
  </w:style>
  <w:style w:type="paragraph" w:styleId="BodyTextIndent">
    <w:name w:val="Body Text Indent"/>
    <w:basedOn w:val="Normal"/>
    <w:pPr>
      <w:spacing w:after="240"/>
      <w:ind w:left="720" w:right="720"/>
    </w:pPr>
  </w:style>
  <w:style w:type="paragraph" w:styleId="BodyTextFirstIndent2">
    <w:name w:val="Body Text First Indent 2"/>
    <w:basedOn w:val="BodyTextIndent"/>
    <w:pPr>
      <w:spacing w:after="0" w:line="480" w:lineRule="auto"/>
      <w:ind w:left="0" w:right="0" w:firstLine="720"/>
    </w:pPr>
  </w:style>
  <w:style w:type="paragraph" w:styleId="BodyTextIndent2">
    <w:name w:val="Body Text Indent 2"/>
    <w:basedOn w:val="Normal"/>
    <w:pPr>
      <w:spacing w:after="240"/>
      <w:ind w:left="1440" w:right="1440"/>
    </w:pPr>
  </w:style>
  <w:style w:type="paragraph" w:styleId="BodyTextIndent3">
    <w:name w:val="Body Text Indent 3"/>
    <w:basedOn w:val="Normal"/>
    <w:pPr>
      <w:spacing w:after="240"/>
      <w:ind w:left="2160" w:right="2160"/>
    </w:pPr>
    <w:rPr>
      <w:szCs w:val="16"/>
    </w:rPr>
  </w:style>
  <w:style w:type="paragraph" w:styleId="Closing">
    <w:name w:val="Closing"/>
    <w:basedOn w:val="Normal"/>
    <w:pPr>
      <w:keepNext/>
      <w:tabs>
        <w:tab w:val="right" w:pos="9360"/>
      </w:tabs>
      <w:ind w:left="5040"/>
      <w:jc w:val="left"/>
    </w:pPr>
  </w:style>
  <w:style w:type="paragraph" w:styleId="E-mailSignature">
    <w:name w:val="E-mail Signature"/>
    <w:basedOn w:val="Normal"/>
    <w:semiHidden/>
    <w:pPr>
      <w:jc w:val="left"/>
    </w:pPr>
  </w:style>
  <w:style w:type="paragraph" w:styleId="EnvelopeAddress">
    <w:name w:val="envelope address"/>
    <w:basedOn w:val="Normal"/>
    <w:semiHidden/>
    <w:pPr>
      <w:framePr w:w="7920" w:h="1980" w:hSpace="180" w:wrap="auto" w:hAnchor="page" w:xAlign="center" w:yAlign="bottom" w:hRule="exact"/>
      <w:ind w:left="2880"/>
      <w:jc w:val="left"/>
    </w:pPr>
    <w:rPr>
      <w:rFonts w:cs="Arial"/>
    </w:rPr>
  </w:style>
  <w:style w:type="paragraph" w:styleId="EnvelopeReturn">
    <w:name w:val="envelope return"/>
    <w:basedOn w:val="Normal"/>
    <w:semiHidden/>
    <w:pPr>
      <w:jc w:val="left"/>
    </w:pPr>
    <w:rPr>
      <w:rFonts w:cs="Arial"/>
      <w:sz w:val="20"/>
      <w:szCs w:val="20"/>
    </w:rPr>
  </w:style>
  <w:style w:type="paragraph" w:styleId="FootnoteText">
    <w:name w:val="footnote text"/>
    <w:basedOn w:val="Normal"/>
    <w:semiHidden/>
    <w:pPr>
      <w:spacing w:after="120"/>
    </w:pPr>
    <w:rPr>
      <w:sz w:val="20"/>
      <w:szCs w:val="20"/>
    </w:rPr>
  </w:style>
  <w:style w:type="paragraph" w:styleId="MessageHeader">
    <w:name w:val="Message Header"/>
    <w:basedOn w:val="Normal"/>
    <w:semiHidden/>
    <w:pPr>
      <w:pBdr>
        <w:top w:val="single" w:color="auto" w:sz="6" w:space="1"/>
        <w:left w:val="single" w:color="auto" w:sz="6" w:space="1"/>
        <w:bottom w:val="single" w:color="auto" w:sz="6" w:space="1"/>
        <w:right w:val="single" w:color="auto" w:sz="6" w:space="1"/>
      </w:pBdr>
      <w:shd w:val="pct20" w:color="auto" w:fill="auto"/>
      <w:jc w:val="center"/>
    </w:pPr>
    <w:rPr>
      <w:rFonts w:cs="Arial"/>
    </w:rPr>
  </w:style>
  <w:style w:type="paragraph" w:styleId="Signature">
    <w:name w:val="Signature"/>
    <w:basedOn w:val="Normal"/>
    <w:semiHidden/>
    <w:pPr>
      <w:tabs>
        <w:tab w:val="right" w:pos="9360"/>
      </w:tabs>
      <w:ind w:left="5040"/>
    </w:pPr>
  </w:style>
  <w:style w:type="paragraph" w:styleId="Subtitle">
    <w:name w:val="Subtitle"/>
    <w:basedOn w:val="Normal"/>
    <w:qFormat/>
    <w:pPr>
      <w:keepNext/>
      <w:spacing w:after="240"/>
      <w:jc w:val="center"/>
      <w:outlineLvl w:val="1"/>
    </w:pPr>
    <w:rPr>
      <w:rFonts w:cs="Arial"/>
    </w:rPr>
  </w:style>
  <w:style w:type="paragraph" w:styleId="Title">
    <w:name w:val="Title"/>
    <w:basedOn w:val="Normal"/>
    <w:qFormat/>
    <w:pPr>
      <w:keepNext/>
      <w:spacing w:after="60"/>
      <w:jc w:val="center"/>
      <w:outlineLvl w:val="0"/>
    </w:pPr>
    <w:rPr>
      <w:rFonts w:cs="Arial"/>
      <w:b/>
      <w:bCs/>
      <w:kern w:val="28"/>
      <w:sz w:val="28"/>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numbering" w:styleId="111111">
    <w:name w:val="Outline List 2"/>
    <w:basedOn w:val="NoList"/>
    <w:semiHidden/>
    <w:pPr>
      <w:numPr>
        <w:numId w:val="10"/>
      </w:numPr>
    </w:pPr>
  </w:style>
  <w:style w:type="paragraph" w:styleId="Atitle" w:customStyle="1">
    <w:name w:val="Atitle"/>
    <w:basedOn w:val="Title"/>
    <w:semiHidden/>
    <w:pPr>
      <w:spacing w:after="240"/>
      <w:contextualSpacing/>
    </w:pPr>
    <w:rPr>
      <w:sz w:val="24"/>
      <w:u w:val="single"/>
    </w:rPr>
  </w:style>
  <w:style w:type="paragraph" w:styleId="Salutation">
    <w:name w:val="Salutation"/>
    <w:basedOn w:val="Normal"/>
    <w:next w:val="Normal"/>
    <w:semiHidden/>
    <w:pPr>
      <w:spacing w:after="240"/>
    </w:pPr>
  </w:style>
  <w:style w:type="paragraph" w:styleId="ATITLEBOLDNOUNDERLINE" w:customStyle="1">
    <w:name w:val="A TITLE BOLD NO UNDERLINE"/>
    <w:basedOn w:val="Atitle"/>
    <w:rPr>
      <w:u w:val="none"/>
    </w:rPr>
  </w:style>
  <w:style w:type="paragraph" w:styleId="ATITLEPAGETITLE" w:customStyle="1">
    <w:name w:val="A TITLE PAGE TITLE"/>
    <w:basedOn w:val="Atitle"/>
    <w:pPr>
      <w:spacing w:line="480" w:lineRule="auto"/>
    </w:pPr>
    <w:rPr>
      <w:sz w:val="32"/>
      <w:u w:val="none"/>
    </w:rPr>
  </w:style>
  <w:style w:type="character" w:styleId="FootnoteReference">
    <w:name w:val="footnote reference"/>
    <w:semiHidden/>
    <w:rPr>
      <w:vertAlign w:val="superscript"/>
    </w:rPr>
  </w:style>
  <w:style w:type="paragraph" w:styleId="TOC1">
    <w:name w:val="toc 1"/>
    <w:basedOn w:val="Normal"/>
    <w:next w:val="Normal"/>
    <w:autoRedefine/>
    <w:uiPriority w:val="39"/>
    <w:pPr>
      <w:keepNext/>
      <w:tabs>
        <w:tab w:val="left" w:pos="480"/>
        <w:tab w:val="right" w:leader="dot" w:pos="9466"/>
      </w:tabs>
      <w:ind w:left="720" w:right="720" w:hanging="720"/>
    </w:pPr>
    <w:rPr>
      <w:b/>
    </w:rPr>
  </w:style>
  <w:style w:type="paragraph" w:styleId="TOC2">
    <w:name w:val="toc 2"/>
    <w:basedOn w:val="Normal"/>
    <w:next w:val="Normal"/>
    <w:autoRedefine/>
    <w:uiPriority w:val="39"/>
    <w:pPr>
      <w:tabs>
        <w:tab w:val="left" w:pos="720"/>
        <w:tab w:val="right" w:leader="dot" w:pos="9466"/>
      </w:tabs>
      <w:ind w:left="1800" w:right="720" w:hanging="1080"/>
      <w:jc w:val="left"/>
    </w:pPr>
  </w:style>
  <w:style w:type="paragraph" w:styleId="TOC3">
    <w:name w:val="toc 3"/>
    <w:basedOn w:val="Normal"/>
    <w:next w:val="Normal"/>
    <w:autoRedefine/>
    <w:semiHidden/>
    <w:pPr>
      <w:tabs>
        <w:tab w:val="left" w:pos="960"/>
        <w:tab w:val="right" w:leader="dot" w:pos="9466"/>
      </w:tabs>
      <w:spacing w:after="240"/>
      <w:ind w:left="2160" w:right="720" w:hanging="720"/>
    </w:pPr>
  </w:style>
  <w:style w:type="paragraph" w:styleId="TOC4">
    <w:name w:val="toc 4"/>
    <w:basedOn w:val="Normal"/>
    <w:next w:val="Normal"/>
    <w:autoRedefine/>
    <w:semiHidden/>
    <w:pPr>
      <w:tabs>
        <w:tab w:val="left" w:pos="1200"/>
        <w:tab w:val="right" w:leader="dot" w:pos="9466"/>
      </w:tabs>
      <w:spacing w:after="240"/>
      <w:ind w:left="2880" w:right="720" w:hanging="720"/>
    </w:pPr>
  </w:style>
  <w:style w:type="paragraph" w:styleId="TOC5">
    <w:name w:val="toc 5"/>
    <w:basedOn w:val="Normal"/>
    <w:next w:val="Normal"/>
    <w:autoRedefine/>
    <w:semiHidden/>
    <w:pPr>
      <w:tabs>
        <w:tab w:val="left" w:pos="1680"/>
        <w:tab w:val="right" w:leader="dot" w:pos="9466"/>
      </w:tabs>
      <w:spacing w:after="240"/>
      <w:ind w:left="3600" w:right="720" w:hanging="720"/>
    </w:pPr>
  </w:style>
  <w:style w:type="numbering" w:styleId="1ai">
    <w:name w:val="Outline List 1"/>
    <w:basedOn w:val="NoList"/>
    <w:semiHidden/>
    <w:pPr>
      <w:numPr>
        <w:numId w:val="11"/>
      </w:numPr>
    </w:pPr>
  </w:style>
  <w:style w:type="paragraph" w:styleId="AHeading1" w:customStyle="1">
    <w:name w:val="A Heading 1"/>
    <w:basedOn w:val="Heading1"/>
    <w:semiHidden/>
    <w:pPr>
      <w:keepNext w:val="0"/>
      <w:numPr>
        <w:numId w:val="0"/>
      </w:numPr>
    </w:pPr>
  </w:style>
  <w:style w:type="numbering" w:styleId="ArticleSection">
    <w:name w:val="Outline List 3"/>
    <w:basedOn w:val="NoList"/>
    <w:semiHidden/>
    <w:pPr>
      <w:numPr>
        <w:numId w:val="8"/>
      </w:numPr>
    </w:pPr>
  </w:style>
  <w:style w:type="character" w:styleId="Emphasis">
    <w:name w:val="Emphasis"/>
    <w:uiPriority w:val="20"/>
    <w:qFormat/>
    <w:rPr>
      <w:i/>
      <w:iC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table" w:styleId="Table3Deffects1">
    <w:name w:val="Table 3D effects 1"/>
    <w:basedOn w:val="TableNormal"/>
    <w:semiHidden/>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Strong">
    <w:name w:val="Strong"/>
    <w:qFormat/>
    <w:rPr>
      <w:b/>
      <w:bCs/>
    </w:rPr>
  </w:style>
  <w:style w:type="paragraph" w:styleId="Aheading2" w:customStyle="1">
    <w:name w:val="A heading 2"/>
    <w:basedOn w:val="Heading2"/>
    <w:semiHidden/>
    <w:pPr>
      <w:numPr>
        <w:ilvl w:val="0"/>
        <w:numId w:val="0"/>
      </w:numPr>
      <w:spacing w:after="360" w:line="360" w:lineRule="auto"/>
    </w:pPr>
    <w:rPr>
      <w:b/>
      <w:szCs w:val="24"/>
    </w:rPr>
  </w:style>
  <w:style w:type="paragraph" w:styleId="Aheading3" w:customStyle="1">
    <w:name w:val="A heading 3"/>
    <w:basedOn w:val="Heading3"/>
    <w:link w:val="Aheading3Char"/>
    <w:semiHidden/>
    <w:pPr>
      <w:numPr>
        <w:ilvl w:val="0"/>
        <w:numId w:val="0"/>
      </w:numPr>
    </w:pPr>
    <w:rPr>
      <w:b/>
      <w:szCs w:val="24"/>
      <w:u w:val="single"/>
    </w:rPr>
  </w:style>
  <w:style w:type="paragraph" w:styleId="ASubtitle" w:customStyle="1">
    <w:name w:val="A Subtitle"/>
    <w:basedOn w:val="Subtitle"/>
    <w:semiHidden/>
    <w:pPr>
      <w:spacing w:after="360"/>
    </w:pPr>
    <w:rPr>
      <w:b/>
      <w:bCs/>
      <w:u w:val="single"/>
    </w:rPr>
  </w:style>
  <w:style w:type="paragraph" w:styleId="ATitle0" w:customStyle="1">
    <w:name w:val="A Title"/>
    <w:basedOn w:val="Title"/>
    <w:semiHidden/>
    <w:pPr>
      <w:keepNext w:val="0"/>
      <w:widowControl w:val="0"/>
      <w:adjustRightInd w:val="0"/>
      <w:spacing w:after="360" w:line="360" w:lineRule="auto"/>
    </w:pPr>
    <w:rPr>
      <w:smallCaps/>
      <w:szCs w:val="28"/>
      <w:u w:val="single"/>
    </w:rPr>
  </w:style>
  <w:style w:type="paragraph" w:styleId="bodytext15" w:customStyle="1">
    <w:name w:val="body text 1.5"/>
    <w:basedOn w:val="BodyText"/>
    <w:semiHidden/>
    <w:pPr>
      <w:spacing w:after="360" w:line="360" w:lineRule="auto"/>
    </w:pPr>
  </w:style>
  <w:style w:type="paragraph" w:styleId="bodytextdoubleleftindent" w:customStyle="1">
    <w:name w:val="body text double left indent"/>
    <w:basedOn w:val="Normal"/>
    <w:semiHidden/>
    <w:pPr>
      <w:spacing w:after="240"/>
      <w:ind w:left="1440" w:firstLine="720"/>
    </w:pPr>
  </w:style>
  <w:style w:type="paragraph" w:styleId="bodytextindent15" w:customStyle="1">
    <w:name w:val="body text indent 1.5"/>
    <w:basedOn w:val="Normal"/>
    <w:semiHidden/>
    <w:pPr>
      <w:spacing w:after="360" w:line="360" w:lineRule="auto"/>
      <w:ind w:firstLine="720"/>
    </w:pPr>
  </w:style>
  <w:style w:type="paragraph" w:styleId="bodytextleftindent" w:customStyle="1">
    <w:name w:val="body text left indent"/>
    <w:basedOn w:val="BodyTextIndent"/>
    <w:semiHidden/>
    <w:pPr>
      <w:ind w:right="0"/>
    </w:pPr>
  </w:style>
  <w:style w:type="paragraph" w:styleId="Bodytextleftindentlastparagraph" w:customStyle="1">
    <w:name w:val="Body text left indent last paragraph"/>
    <w:basedOn w:val="Normal"/>
    <w:semiHidden/>
    <w:pPr>
      <w:spacing w:after="360"/>
      <w:ind w:left="720" w:firstLine="720"/>
    </w:pPr>
  </w:style>
  <w:style w:type="paragraph" w:styleId="Bodytextleftindent0" w:customStyle="1">
    <w:name w:val="Body text left indent"/>
    <w:basedOn w:val="BodyTextIndent"/>
    <w:semiHidden/>
    <w:pPr>
      <w:ind w:right="0" w:firstLine="720"/>
    </w:pPr>
  </w:style>
  <w:style w:type="paragraph" w:styleId="bodytexttripleleftindent" w:customStyle="1">
    <w:name w:val="body text triple left indent"/>
    <w:basedOn w:val="Normal"/>
    <w:semiHidden/>
    <w:pPr>
      <w:spacing w:after="240"/>
      <w:ind w:left="2160" w:firstLine="720"/>
    </w:pPr>
  </w:style>
  <w:style w:type="paragraph" w:styleId="hangingindentsinglespace" w:customStyle="1">
    <w:name w:val="hanging indent single spac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pPr>
  </w:style>
  <w:style w:type="paragraph" w:styleId="PlainText">
    <w:name w:val="Plain Text"/>
    <w:basedOn w:val="Normal"/>
    <w:semiHidden/>
    <w:rPr>
      <w:rFonts w:ascii="Courier New" w:hAnsi="Courier New" w:cs="Courier New"/>
      <w:sz w:val="20"/>
      <w:szCs w:val="2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Style0" w:customStyle="1">
    <w:name w:val="Style0"/>
    <w:semiHidden/>
    <w:pPr>
      <w:autoSpaceDE w:val="0"/>
      <w:autoSpaceDN w:val="0"/>
      <w:adjustRightInd w:val="0"/>
    </w:pPr>
    <w:rPr>
      <w:rFonts w:ascii="Arial" w:hAnsi="Arial"/>
      <w:sz w:val="24"/>
      <w:szCs w:val="24"/>
      <w:lang w:eastAsia="en-US"/>
    </w:rPr>
  </w:style>
  <w:style w:type="paragraph" w:styleId="aTitle1" w:customStyle="1">
    <w:name w:val="a Title"/>
    <w:basedOn w:val="Title"/>
    <w:pPr>
      <w:spacing w:after="240"/>
      <w:contextualSpacing/>
    </w:pPr>
    <w:rPr>
      <w:b w:val="0"/>
      <w:sz w:val="24"/>
      <w:u w:val="single"/>
    </w:rPr>
  </w:style>
  <w:style w:type="paragraph" w:styleId="ATITLENOBOLDORUND" w:customStyle="1">
    <w:name w:val="A TITLE NO BOLD OR UND"/>
    <w:basedOn w:val="ATITLEBOLDNOUNDERLINE"/>
    <w:rPr>
      <w:b w:val="0"/>
    </w:rPr>
  </w:style>
  <w:style w:type="character" w:styleId="FollowedHyperlink">
    <w:name w:val="FollowedHyperlink"/>
    <w:semiHidden/>
    <w:rPr>
      <w:color w:val="800080"/>
      <w:u w:val="single"/>
    </w:rPr>
  </w:style>
  <w:style w:type="paragraph" w:styleId="List">
    <w:name w:val="List"/>
    <w:basedOn w:val="Normal"/>
    <w:pPr>
      <w:spacing w:after="240"/>
      <w:contextualSpacing/>
    </w:pPr>
  </w:style>
  <w:style w:type="paragraph" w:styleId="ListNumber">
    <w:name w:val="List Number"/>
    <w:basedOn w:val="Normal"/>
    <w:pPr>
      <w:tabs>
        <w:tab w:val="num" w:pos="360"/>
      </w:tabs>
      <w:ind w:left="360" w:hanging="360"/>
    </w:pPr>
  </w:style>
  <w:style w:type="paragraph" w:styleId="CLAIMS" w:customStyle="1">
    <w:name w:val="*CLAIMS"/>
    <w:basedOn w:val="Normal"/>
    <w:semiHidden/>
    <w:pPr>
      <w:spacing w:after="240"/>
      <w:ind w:left="720" w:right="720" w:firstLine="720"/>
      <w:contextualSpacing/>
    </w:pPr>
  </w:style>
  <w:style w:type="paragraph" w:styleId="BalloonText">
    <w:name w:val="Balloon Text"/>
    <w:basedOn w:val="Normal"/>
    <w:semiHidden/>
    <w:rPr>
      <w:rFonts w:ascii="Tahoma" w:hAnsi="Tahoma" w:cs="Tahoma"/>
      <w:sz w:val="16"/>
      <w:szCs w:val="16"/>
    </w:rPr>
  </w:style>
  <w:style w:type="paragraph" w:styleId="BlockText">
    <w:name w:val="Block Text"/>
    <w:basedOn w:val="Normal"/>
    <w:link w:val="BlockTextChar"/>
    <w:pPr>
      <w:spacing w:after="240"/>
      <w:ind w:left="720"/>
      <w:contextualSpacing/>
    </w:pPr>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Heading1Body" w:customStyle="1">
    <w:name w:val="Heading 1 Body"/>
    <w:basedOn w:val="Normal"/>
    <w:next w:val="Heading1"/>
    <w:semiHidden/>
    <w:pPr>
      <w:ind w:firstLine="72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1BODYINDENT" w:customStyle="1">
    <w:name w:val="1&quot; BODY INDENT"/>
    <w:basedOn w:val="bodytextleftindent"/>
    <w:semiHidden/>
    <w:pPr>
      <w:ind w:left="1440"/>
    </w:pPr>
  </w:style>
  <w:style w:type="character" w:styleId="Heading3Char" w:customStyle="1">
    <w:name w:val="Heading 3 Char"/>
    <w:link w:val="Heading3"/>
    <w:rPr>
      <w:rFonts w:cs="Arial"/>
      <w:bCs/>
      <w:sz w:val="24"/>
      <w:szCs w:val="26"/>
      <w:lang w:val="en-US" w:eastAsia="en-US" w:bidi="ar-SA"/>
    </w:rPr>
  </w:style>
  <w:style w:type="character" w:styleId="Aheading3Char" w:customStyle="1">
    <w:name w:val="A heading 3 Char"/>
    <w:link w:val="Aheading3"/>
    <w:rPr>
      <w:rFonts w:cs="Arial"/>
      <w:b/>
      <w:bCs/>
      <w:sz w:val="24"/>
      <w:szCs w:val="24"/>
      <w:u w:val="single"/>
      <w:lang w:val="en-US" w:eastAsia="en-US" w:bidi="ar-SA"/>
    </w:rPr>
  </w:style>
  <w:style w:type="paragraph" w:styleId="ATITLEBOLDUND" w:customStyle="1">
    <w:name w:val="A TITLE BOLD &amp; UND"/>
    <w:basedOn w:val="ATITLEBOLDNOUNDERLINE"/>
    <w:rPr>
      <w:u w:val="single"/>
    </w:rPr>
  </w:style>
  <w:style w:type="paragraph" w:styleId="1InsideAddress" w:customStyle="1">
    <w:name w:val="1 Inside Address"/>
    <w:basedOn w:val="Normal"/>
    <w:semiHidden/>
    <w:pPr>
      <w:jc w:val="left"/>
    </w:pPr>
  </w:style>
  <w:style w:type="character" w:styleId="BlockTextChar" w:customStyle="1">
    <w:name w:val="Block Text Char"/>
    <w:link w:val="BlockText"/>
    <w:rPr>
      <w:sz w:val="24"/>
      <w:szCs w:val="24"/>
      <w:lang w:val="en-US" w:eastAsia="en-US" w:bidi="ar-SA"/>
    </w:rPr>
  </w:style>
  <w:style w:type="character" w:styleId="BodyTextChar1" w:customStyle="1">
    <w:name w:val="Body Text Char1"/>
    <w:aliases w:val="Body Text Char Char1,Style 0 Char"/>
    <w:link w:val="BodyText"/>
    <w:rPr>
      <w:sz w:val="24"/>
      <w:szCs w:val="24"/>
      <w:lang w:val="en-US" w:eastAsia="en-US" w:bidi="ar-SA"/>
    </w:rPr>
  </w:style>
  <w:style w:type="character" w:styleId="BodyTextFirstIndentChar3" w:customStyle="1">
    <w:name w:val="Body Text First Indent Char3"/>
    <w:aliases w:val="Body Text First Indent Char Char2,Body Text First Indent Char2 Char,Body Text First Indent Char1 Char Char,Body Text First Indent Char Char1 Char"/>
    <w:link w:val="BodyTextFirstIndent"/>
    <w:rPr>
      <w:sz w:val="24"/>
      <w:szCs w:val="24"/>
      <w:lang w:val="en-US" w:eastAsia="en-US" w:bidi="ar-SA"/>
    </w:rPr>
  </w:style>
  <w:style w:type="paragraph" w:styleId="AENDOFARTICLESTYLE" w:customStyle="1">
    <w:name w:val="A END OF ARTICLE STYLE"/>
    <w:basedOn w:val="ATITLENOBOLDORUND"/>
    <w:pPr>
      <w:keepNext w:val="0"/>
    </w:pPr>
  </w:style>
  <w:style w:type="character" w:styleId="BodyTextCharChar" w:customStyle="1">
    <w:name w:val="Body Text Char Char"/>
    <w:rPr>
      <w:sz w:val="24"/>
      <w:szCs w:val="24"/>
      <w:lang w:val="en-US" w:eastAsia="en-US" w:bidi="ar-SA"/>
    </w:rPr>
  </w:style>
  <w:style w:type="paragraph" w:styleId="StyleTitleUnderline" w:customStyle="1">
    <w:name w:val="Style Title + Underline"/>
    <w:basedOn w:val="Title"/>
    <w:pPr>
      <w:keepNext w:val="0"/>
      <w:spacing w:after="240"/>
    </w:pPr>
    <w:rPr>
      <w:u w:val="single"/>
    </w:rPr>
  </w:style>
  <w:style w:type="paragraph" w:styleId="HeadingBody1" w:customStyle="1">
    <w:name w:val="HeadingBody 1"/>
    <w:basedOn w:val="BodyText"/>
    <w:next w:val="Heading2"/>
    <w:pPr>
      <w:jc w:val="center"/>
    </w:pPr>
  </w:style>
  <w:style w:type="paragraph" w:styleId="StyleHeading4Underline" w:customStyle="1">
    <w:name w:val="Style Heading 4 + Underline"/>
    <w:basedOn w:val="Normal"/>
    <w:pPr>
      <w:numPr>
        <w:ilvl w:val="3"/>
        <w:numId w:val="28"/>
      </w:numPr>
    </w:pPr>
  </w:style>
  <w:style w:type="paragraph" w:styleId="HeadingBody2" w:customStyle="1">
    <w:name w:val="HeadingBody 2"/>
    <w:basedOn w:val="BodyText"/>
    <w:next w:val="Normal"/>
    <w:pPr>
      <w:ind w:firstLine="720"/>
    </w:pPr>
  </w:style>
  <w:style w:type="paragraph" w:styleId="HeadingBody3" w:customStyle="1">
    <w:name w:val="HeadingBody 3"/>
    <w:basedOn w:val="BodyText"/>
    <w:next w:val="Normal"/>
    <w:pPr>
      <w:ind w:firstLine="720"/>
    </w:pPr>
  </w:style>
  <w:style w:type="paragraph" w:styleId="HeadingBody4" w:customStyle="1">
    <w:name w:val="HeadingBody 4"/>
    <w:basedOn w:val="BodyText"/>
    <w:next w:val="Normal"/>
    <w:pPr>
      <w:ind w:left="720" w:firstLine="720"/>
    </w:pPr>
  </w:style>
  <w:style w:type="paragraph" w:styleId="HeadingBody5" w:customStyle="1">
    <w:name w:val="HeadingBody 5"/>
    <w:basedOn w:val="BodyText"/>
    <w:next w:val="Normal"/>
    <w:pPr>
      <w:ind w:left="-432" w:hanging="432"/>
    </w:pPr>
  </w:style>
  <w:style w:type="paragraph" w:styleId="HeadingBody6" w:customStyle="1">
    <w:name w:val="HeadingBody 6"/>
    <w:basedOn w:val="BodyText"/>
    <w:next w:val="Normal"/>
    <w:pPr>
      <w:ind w:left="-288" w:hanging="432"/>
    </w:pPr>
  </w:style>
  <w:style w:type="paragraph" w:styleId="HeadingBody7" w:customStyle="1">
    <w:name w:val="HeadingBody 7"/>
    <w:basedOn w:val="BodyText"/>
    <w:next w:val="Normal"/>
    <w:pPr>
      <w:ind w:left="-144" w:hanging="288"/>
    </w:pPr>
  </w:style>
  <w:style w:type="paragraph" w:styleId="HeadingBody8" w:customStyle="1">
    <w:name w:val="HeadingBody 8"/>
    <w:basedOn w:val="BodyText"/>
    <w:next w:val="Normal"/>
    <w:pPr>
      <w:ind w:hanging="432"/>
    </w:pPr>
  </w:style>
  <w:style w:type="paragraph" w:styleId="HeadingBody9" w:customStyle="1">
    <w:name w:val="HeadingBody 9"/>
    <w:basedOn w:val="BodyText"/>
    <w:next w:val="Normal"/>
    <w:pPr>
      <w:ind w:left="144" w:hanging="144"/>
    </w:pPr>
  </w:style>
  <w:style w:type="paragraph" w:styleId="atitlenobold" w:customStyle="1">
    <w:name w:val="a title no bold"/>
    <w:basedOn w:val="Normal"/>
    <w:pPr>
      <w:spacing w:after="240"/>
      <w:jc w:val="center"/>
    </w:pPr>
  </w:style>
  <w:style w:type="paragraph" w:styleId="atitleunderlined" w:customStyle="1">
    <w:name w:val="a title underlined"/>
    <w:basedOn w:val="Normal"/>
    <w:pPr>
      <w:spacing w:after="240"/>
      <w:jc w:val="center"/>
    </w:pPr>
    <w:rPr>
      <w:b/>
      <w:u w:val="single"/>
    </w:rPr>
  </w:style>
  <w:style w:type="character" w:styleId="BodyTextFirstIndentChar1" w:customStyle="1">
    <w:name w:val="Body Text First Indent Char1"/>
    <w:aliases w:val="Body Text First Indent Char Char"/>
    <w:locked/>
    <w:rPr>
      <w:rFonts w:cs="Times New Roman"/>
      <w:sz w:val="24"/>
      <w:szCs w:val="24"/>
      <w:lang w:val="en-US" w:eastAsia="en-US" w:bidi="ar-SA"/>
    </w:rPr>
  </w:style>
  <w:style w:type="paragraph" w:styleId="atitle2" w:customStyle="1">
    <w:name w:val="a title"/>
    <w:basedOn w:val="Normal"/>
    <w:pPr>
      <w:spacing w:after="240"/>
      <w:jc w:val="center"/>
    </w:pPr>
    <w:rPr>
      <w:b/>
    </w:rPr>
  </w:style>
  <w:style w:type="character" w:styleId="st" w:customStyle="1">
    <w:name w:val="st"/>
  </w:style>
  <w:style w:type="character" w:styleId="FooterChar" w:customStyle="1">
    <w:name w:val="Footer Char"/>
    <w:link w:val="Footer"/>
    <w:uiPriority w:val="99"/>
    <w:rsid w:val="00833C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4505">
      <w:bodyDiv w:val="1"/>
      <w:marLeft w:val="0"/>
      <w:marRight w:val="0"/>
      <w:marTop w:val="0"/>
      <w:marBottom w:val="0"/>
      <w:divBdr>
        <w:top w:val="none" w:sz="0" w:space="0" w:color="auto"/>
        <w:left w:val="none" w:sz="0" w:space="0" w:color="auto"/>
        <w:bottom w:val="none" w:sz="0" w:space="0" w:color="auto"/>
        <w:right w:val="none" w:sz="0" w:space="0" w:color="auto"/>
      </w:divBdr>
    </w:div>
    <w:div w:id="478349253">
      <w:bodyDiv w:val="1"/>
      <w:marLeft w:val="0"/>
      <w:marRight w:val="0"/>
      <w:marTop w:val="0"/>
      <w:marBottom w:val="0"/>
      <w:divBdr>
        <w:top w:val="none" w:sz="0" w:space="0" w:color="auto"/>
        <w:left w:val="none" w:sz="0" w:space="0" w:color="auto"/>
        <w:bottom w:val="none" w:sz="0" w:space="0" w:color="auto"/>
        <w:right w:val="none" w:sz="0" w:space="0" w:color="auto"/>
      </w:divBdr>
    </w:div>
    <w:div w:id="682434601">
      <w:bodyDiv w:val="1"/>
      <w:marLeft w:val="0"/>
      <w:marRight w:val="0"/>
      <w:marTop w:val="0"/>
      <w:marBottom w:val="0"/>
      <w:divBdr>
        <w:top w:val="none" w:sz="0" w:space="0" w:color="auto"/>
        <w:left w:val="none" w:sz="0" w:space="0" w:color="auto"/>
        <w:bottom w:val="none" w:sz="0" w:space="0" w:color="auto"/>
        <w:right w:val="none" w:sz="0" w:space="0" w:color="auto"/>
      </w:divBdr>
    </w:div>
    <w:div w:id="1288438628">
      <w:bodyDiv w:val="1"/>
      <w:marLeft w:val="0"/>
      <w:marRight w:val="0"/>
      <w:marTop w:val="0"/>
      <w:marBottom w:val="0"/>
      <w:divBdr>
        <w:top w:val="none" w:sz="0" w:space="0" w:color="auto"/>
        <w:left w:val="none" w:sz="0" w:space="0" w:color="auto"/>
        <w:bottom w:val="none" w:sz="0" w:space="0" w:color="auto"/>
        <w:right w:val="none" w:sz="0" w:space="0" w:color="auto"/>
      </w:divBdr>
    </w:div>
    <w:div w:id="1755971963">
      <w:bodyDiv w:val="1"/>
      <w:marLeft w:val="0"/>
      <w:marRight w:val="0"/>
      <w:marTop w:val="0"/>
      <w:marBottom w:val="0"/>
      <w:divBdr>
        <w:top w:val="none" w:sz="0" w:space="0" w:color="auto"/>
        <w:left w:val="none" w:sz="0" w:space="0" w:color="auto"/>
        <w:bottom w:val="none" w:sz="0" w:space="0" w:color="auto"/>
        <w:right w:val="none" w:sz="0" w:space="0" w:color="auto"/>
      </w:divBdr>
    </w:div>
    <w:div w:id="1851136161">
      <w:bodyDiv w:val="1"/>
      <w:marLeft w:val="0"/>
      <w:marRight w:val="0"/>
      <w:marTop w:val="0"/>
      <w:marBottom w:val="0"/>
      <w:divBdr>
        <w:top w:val="none" w:sz="0" w:space="0" w:color="auto"/>
        <w:left w:val="none" w:sz="0" w:space="0" w:color="auto"/>
        <w:bottom w:val="none" w:sz="0" w:space="0" w:color="auto"/>
        <w:right w:val="none" w:sz="0" w:space="0" w:color="auto"/>
      </w:divBdr>
    </w:div>
    <w:div w:id="2053646420">
      <w:bodyDiv w:val="1"/>
      <w:marLeft w:val="0"/>
      <w:marRight w:val="0"/>
      <w:marTop w:val="0"/>
      <w:marBottom w:val="0"/>
      <w:divBdr>
        <w:top w:val="none" w:sz="0" w:space="0" w:color="auto"/>
        <w:left w:val="none" w:sz="0" w:space="0" w:color="auto"/>
        <w:bottom w:val="none" w:sz="0" w:space="0" w:color="auto"/>
        <w:right w:val="none" w:sz="0" w:space="0" w:color="auto"/>
      </w:divBdr>
      <w:divsChild>
        <w:div w:id="746654781">
          <w:marLeft w:val="0"/>
          <w:marRight w:val="0"/>
          <w:marTop w:val="0"/>
          <w:marBottom w:val="0"/>
          <w:divBdr>
            <w:top w:val="none" w:sz="0" w:space="0" w:color="auto"/>
            <w:left w:val="none" w:sz="0" w:space="0" w:color="auto"/>
            <w:bottom w:val="none" w:sz="0" w:space="0" w:color="auto"/>
            <w:right w:val="none" w:sz="0" w:space="0" w:color="auto"/>
          </w:divBdr>
        </w:div>
      </w:divsChild>
    </w:div>
    <w:div w:id="20595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oter" Target="footer6.xml" Id="rId17" /><Relationship Type="http://schemas.openxmlformats.org/officeDocument/2006/relationships/styles" Target="styles.xml" Id="rId2" /><Relationship Type="http://schemas.openxmlformats.org/officeDocument/2006/relationships/header" Target="header5.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