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3E2" w:rsidRPr="005E36D4" w:rsidRDefault="008E73E2" w:rsidP="00470DA4">
      <w:pPr>
        <w:jc w:val="center"/>
        <w:rPr>
          <w:b/>
          <w:color w:val="FF0000"/>
          <w:sz w:val="24"/>
          <w:szCs w:val="24"/>
        </w:rPr>
      </w:pPr>
    </w:p>
    <w:p w:rsidR="00AE083B" w:rsidRPr="004B1F49" w:rsidRDefault="00AE083B" w:rsidP="000626DA">
      <w:pPr>
        <w:spacing w:after="0"/>
        <w:jc w:val="center"/>
        <w:rPr>
          <w:b/>
          <w:sz w:val="28"/>
          <w:szCs w:val="28"/>
        </w:rPr>
      </w:pPr>
      <w:r w:rsidRPr="004B1F49">
        <w:rPr>
          <w:b/>
          <w:sz w:val="28"/>
          <w:szCs w:val="28"/>
        </w:rPr>
        <w:t>GREENFIELD REDEVELOPMENT COMMISSION</w:t>
      </w:r>
    </w:p>
    <w:p w:rsidR="004A74DF" w:rsidRPr="004B1F49" w:rsidRDefault="006028FB" w:rsidP="000626DA">
      <w:pPr>
        <w:spacing w:after="0"/>
        <w:jc w:val="center"/>
        <w:rPr>
          <w:b/>
          <w:sz w:val="28"/>
          <w:szCs w:val="28"/>
        </w:rPr>
      </w:pPr>
      <w:r w:rsidRPr="004B1F49">
        <w:rPr>
          <w:b/>
          <w:sz w:val="28"/>
          <w:szCs w:val="28"/>
        </w:rPr>
        <w:t>October 28th</w:t>
      </w:r>
      <w:r w:rsidR="006665EF" w:rsidRPr="004B1F49">
        <w:rPr>
          <w:b/>
          <w:sz w:val="28"/>
          <w:szCs w:val="28"/>
        </w:rPr>
        <w:t>, 2024</w:t>
      </w:r>
    </w:p>
    <w:p w:rsidR="00AE083B" w:rsidRPr="004B1F49" w:rsidRDefault="004B1F49" w:rsidP="000626DA">
      <w:pPr>
        <w:spacing w:after="0"/>
        <w:jc w:val="center"/>
        <w:rPr>
          <w:b/>
          <w:sz w:val="28"/>
          <w:szCs w:val="28"/>
        </w:rPr>
      </w:pPr>
      <w:r w:rsidRPr="004B1F49">
        <w:rPr>
          <w:b/>
          <w:sz w:val="28"/>
          <w:szCs w:val="28"/>
        </w:rPr>
        <w:t>4:0</w:t>
      </w:r>
      <w:r w:rsidR="00BD51F5" w:rsidRPr="004B1F49">
        <w:rPr>
          <w:b/>
          <w:sz w:val="28"/>
          <w:szCs w:val="28"/>
        </w:rPr>
        <w:t>0</w:t>
      </w:r>
      <w:r w:rsidR="00AE083B" w:rsidRPr="004B1F49">
        <w:rPr>
          <w:b/>
          <w:sz w:val="28"/>
          <w:szCs w:val="28"/>
        </w:rPr>
        <w:t xml:space="preserve"> P.M.</w:t>
      </w:r>
    </w:p>
    <w:p w:rsidR="00AE083B" w:rsidRPr="004B1F49" w:rsidRDefault="000C4F51" w:rsidP="000626DA">
      <w:pPr>
        <w:spacing w:after="0"/>
        <w:jc w:val="center"/>
        <w:rPr>
          <w:b/>
          <w:sz w:val="28"/>
          <w:szCs w:val="28"/>
        </w:rPr>
      </w:pPr>
      <w:r w:rsidRPr="004B1F49">
        <w:rPr>
          <w:b/>
          <w:sz w:val="28"/>
          <w:szCs w:val="28"/>
        </w:rPr>
        <w:t>Richard J Pasco Council Chambers</w:t>
      </w:r>
    </w:p>
    <w:p w:rsidR="00AE083B" w:rsidRPr="004B1F49" w:rsidRDefault="00AE083B" w:rsidP="000626DA">
      <w:pPr>
        <w:spacing w:after="0"/>
        <w:jc w:val="center"/>
        <w:rPr>
          <w:b/>
          <w:sz w:val="28"/>
          <w:szCs w:val="28"/>
        </w:rPr>
      </w:pPr>
      <w:r w:rsidRPr="004B1F49">
        <w:rPr>
          <w:b/>
          <w:sz w:val="28"/>
          <w:szCs w:val="28"/>
        </w:rPr>
        <w:t>10 SOUTH STATE STREET, GREENFIELD, INDIANA</w:t>
      </w:r>
    </w:p>
    <w:p w:rsidR="0044759A" w:rsidRPr="006028FB" w:rsidRDefault="0044759A" w:rsidP="0044759A">
      <w:pPr>
        <w:spacing w:after="0"/>
        <w:jc w:val="center"/>
        <w:rPr>
          <w:b/>
          <w:color w:val="FF0000"/>
          <w:sz w:val="24"/>
          <w:szCs w:val="24"/>
        </w:rPr>
      </w:pPr>
    </w:p>
    <w:p w:rsidR="00447CF2" w:rsidRPr="003B5B2E" w:rsidRDefault="000626DA" w:rsidP="00447CF2">
      <w:pPr>
        <w:spacing w:after="0"/>
        <w:rPr>
          <w:rFonts w:cstheme="minorHAnsi"/>
        </w:rPr>
      </w:pPr>
      <w:r w:rsidRPr="003B5B2E">
        <w:rPr>
          <w:rFonts w:cstheme="minorHAnsi"/>
          <w:u w:val="single"/>
        </w:rPr>
        <w:t>Present:</w:t>
      </w:r>
      <w:r w:rsidR="00AE083B" w:rsidRPr="003B5B2E">
        <w:rPr>
          <w:rFonts w:cstheme="minorHAnsi"/>
        </w:rPr>
        <w:t xml:space="preserve"> </w:t>
      </w:r>
      <w:r w:rsidR="00AE083B" w:rsidRPr="003B5B2E">
        <w:rPr>
          <w:rFonts w:cstheme="minorHAnsi"/>
        </w:rPr>
        <w:tab/>
      </w:r>
      <w:r w:rsidR="00AE083B" w:rsidRPr="003B5B2E">
        <w:rPr>
          <w:rFonts w:cstheme="minorHAnsi"/>
        </w:rPr>
        <w:tab/>
      </w:r>
      <w:r w:rsidR="000121EB" w:rsidRPr="003B5B2E">
        <w:rPr>
          <w:rFonts w:cstheme="minorHAnsi"/>
        </w:rPr>
        <w:tab/>
      </w:r>
      <w:r w:rsidR="00447CF2" w:rsidRPr="003B5B2E">
        <w:rPr>
          <w:rFonts w:cstheme="minorHAnsi"/>
        </w:rPr>
        <w:t>Joe S</w:t>
      </w:r>
      <w:r w:rsidR="006F6931" w:rsidRPr="003B5B2E">
        <w:rPr>
          <w:rFonts w:cstheme="minorHAnsi"/>
        </w:rPr>
        <w:t xml:space="preserve">mith, President </w:t>
      </w:r>
      <w:r w:rsidR="006F6931" w:rsidRPr="003B5B2E">
        <w:rPr>
          <w:rFonts w:cstheme="minorHAnsi"/>
        </w:rPr>
        <w:tab/>
      </w:r>
      <w:r w:rsidR="006F6931" w:rsidRPr="003B5B2E">
        <w:rPr>
          <w:rFonts w:cstheme="minorHAnsi"/>
        </w:rPr>
        <w:tab/>
      </w:r>
      <w:r w:rsidR="006F6931" w:rsidRPr="003B5B2E">
        <w:rPr>
          <w:rFonts w:cstheme="minorHAnsi"/>
        </w:rPr>
        <w:tab/>
        <w:t>Ron Pritzke, Vice President</w:t>
      </w:r>
    </w:p>
    <w:p w:rsidR="00447CF2" w:rsidRPr="003B5B2E" w:rsidRDefault="00447CF2" w:rsidP="00447CF2">
      <w:pPr>
        <w:spacing w:after="0"/>
        <w:rPr>
          <w:rFonts w:cstheme="minorHAnsi"/>
        </w:rPr>
      </w:pPr>
      <w:r w:rsidRPr="003B5B2E">
        <w:rPr>
          <w:rFonts w:cstheme="minorHAnsi"/>
        </w:rPr>
        <w:tab/>
      </w:r>
      <w:r w:rsidRPr="003B5B2E">
        <w:rPr>
          <w:rFonts w:cstheme="minorHAnsi"/>
        </w:rPr>
        <w:tab/>
      </w:r>
      <w:r w:rsidRPr="003B5B2E">
        <w:rPr>
          <w:rFonts w:cstheme="minorHAnsi"/>
        </w:rPr>
        <w:tab/>
      </w:r>
      <w:r w:rsidRPr="003B5B2E">
        <w:rPr>
          <w:rFonts w:cstheme="minorHAnsi"/>
        </w:rPr>
        <w:tab/>
        <w:t>Stephen Burt</w:t>
      </w:r>
      <w:r w:rsidRPr="003B5B2E">
        <w:rPr>
          <w:rFonts w:cstheme="minorHAnsi"/>
        </w:rPr>
        <w:tab/>
      </w:r>
      <w:r w:rsidRPr="003B5B2E">
        <w:rPr>
          <w:rFonts w:cstheme="minorHAnsi"/>
        </w:rPr>
        <w:tab/>
      </w:r>
      <w:r w:rsidRPr="003B5B2E">
        <w:rPr>
          <w:rFonts w:cstheme="minorHAnsi"/>
        </w:rPr>
        <w:tab/>
      </w:r>
      <w:r w:rsidRPr="003B5B2E">
        <w:rPr>
          <w:rFonts w:cstheme="minorHAnsi"/>
        </w:rPr>
        <w:tab/>
        <w:t>John Rihm</w:t>
      </w:r>
    </w:p>
    <w:p w:rsidR="00447CF2" w:rsidRPr="003B5B2E" w:rsidRDefault="00447CF2" w:rsidP="00447CF2">
      <w:pPr>
        <w:spacing w:after="0"/>
        <w:rPr>
          <w:rFonts w:cstheme="minorHAnsi"/>
        </w:rPr>
      </w:pPr>
      <w:r w:rsidRPr="003B5B2E">
        <w:rPr>
          <w:rFonts w:cstheme="minorHAnsi"/>
        </w:rPr>
        <w:tab/>
      </w:r>
      <w:r w:rsidRPr="003B5B2E">
        <w:rPr>
          <w:rFonts w:cstheme="minorHAnsi"/>
        </w:rPr>
        <w:tab/>
      </w:r>
      <w:r w:rsidRPr="003B5B2E">
        <w:rPr>
          <w:rFonts w:cstheme="minorHAnsi"/>
        </w:rPr>
        <w:tab/>
      </w:r>
      <w:r w:rsidRPr="003B5B2E">
        <w:rPr>
          <w:rFonts w:cstheme="minorHAnsi"/>
        </w:rPr>
        <w:tab/>
        <w:t>Greg Carwein</w:t>
      </w:r>
      <w:r w:rsidRPr="003B5B2E">
        <w:rPr>
          <w:rFonts w:cstheme="minorHAnsi"/>
        </w:rPr>
        <w:tab/>
      </w:r>
      <w:r w:rsidRPr="003B5B2E">
        <w:rPr>
          <w:rFonts w:cstheme="minorHAnsi"/>
        </w:rPr>
        <w:tab/>
      </w:r>
      <w:r w:rsidRPr="003B5B2E">
        <w:rPr>
          <w:rFonts w:cstheme="minorHAnsi"/>
        </w:rPr>
        <w:tab/>
      </w:r>
      <w:r w:rsidRPr="003B5B2E">
        <w:rPr>
          <w:rFonts w:cstheme="minorHAnsi"/>
        </w:rPr>
        <w:tab/>
        <w:t>George Plisinski</w:t>
      </w:r>
    </w:p>
    <w:p w:rsidR="00447CF2" w:rsidRPr="003B5B2E" w:rsidRDefault="004B1F49" w:rsidP="00447CF2">
      <w:pPr>
        <w:spacing w:after="0"/>
        <w:ind w:left="2160" w:firstLine="720"/>
        <w:rPr>
          <w:rFonts w:cstheme="minorHAnsi"/>
        </w:rPr>
      </w:pPr>
      <w:r w:rsidRPr="003B5B2E">
        <w:rPr>
          <w:rFonts w:cstheme="minorHAnsi"/>
        </w:rPr>
        <w:t>Michael Frischkorn</w:t>
      </w:r>
      <w:r w:rsidR="008767D9" w:rsidRPr="003B5B2E">
        <w:rPr>
          <w:rFonts w:cstheme="minorHAnsi"/>
        </w:rPr>
        <w:t>, Attorney</w:t>
      </w:r>
      <w:r w:rsidR="008767D9" w:rsidRPr="003B5B2E">
        <w:rPr>
          <w:rFonts w:cstheme="minorHAnsi"/>
        </w:rPr>
        <w:tab/>
      </w:r>
      <w:r w:rsidR="008767D9" w:rsidRPr="003B5B2E">
        <w:rPr>
          <w:rFonts w:cstheme="minorHAnsi"/>
        </w:rPr>
        <w:tab/>
      </w:r>
      <w:r w:rsidR="00F245FB" w:rsidRPr="003B5B2E">
        <w:rPr>
          <w:rFonts w:cstheme="minorHAnsi"/>
        </w:rPr>
        <w:t>Lori Elmore, Secretary</w:t>
      </w:r>
      <w:r w:rsidR="000121EB" w:rsidRPr="003B5B2E">
        <w:rPr>
          <w:rFonts w:cstheme="minorHAnsi"/>
        </w:rPr>
        <w:tab/>
      </w:r>
    </w:p>
    <w:p w:rsidR="000121EB" w:rsidRPr="003B5B2E" w:rsidRDefault="000121EB" w:rsidP="00447CF2">
      <w:pPr>
        <w:spacing w:after="0"/>
        <w:ind w:left="2160" w:firstLine="720"/>
        <w:rPr>
          <w:rFonts w:cstheme="minorHAnsi"/>
        </w:rPr>
      </w:pPr>
      <w:r w:rsidRPr="003B5B2E">
        <w:rPr>
          <w:rFonts w:cstheme="minorHAnsi"/>
        </w:rPr>
        <w:tab/>
      </w:r>
      <w:r w:rsidRPr="003B5B2E">
        <w:rPr>
          <w:rFonts w:cstheme="minorHAnsi"/>
        </w:rPr>
        <w:tab/>
      </w:r>
    </w:p>
    <w:p w:rsidR="006F6931" w:rsidRPr="003B5B2E" w:rsidRDefault="000121EB" w:rsidP="004B1F49">
      <w:pPr>
        <w:spacing w:after="0"/>
        <w:rPr>
          <w:rFonts w:cstheme="minorHAnsi"/>
        </w:rPr>
      </w:pPr>
      <w:r w:rsidRPr="003B5B2E">
        <w:rPr>
          <w:rFonts w:cstheme="minorHAnsi"/>
          <w:u w:val="single"/>
        </w:rPr>
        <w:t>Also present:</w:t>
      </w:r>
      <w:r w:rsidRPr="003B5B2E">
        <w:rPr>
          <w:rFonts w:cstheme="minorHAnsi"/>
        </w:rPr>
        <w:t xml:space="preserve"> </w:t>
      </w:r>
      <w:r w:rsidRPr="003B5B2E">
        <w:rPr>
          <w:rFonts w:cstheme="minorHAnsi"/>
        </w:rPr>
        <w:tab/>
      </w:r>
      <w:r w:rsidR="00C62EAF" w:rsidRPr="003B5B2E">
        <w:rPr>
          <w:rFonts w:cstheme="minorHAnsi"/>
        </w:rPr>
        <w:tab/>
      </w:r>
      <w:r w:rsidR="00C62EAF" w:rsidRPr="003B5B2E">
        <w:rPr>
          <w:rFonts w:cstheme="minorHAnsi"/>
        </w:rPr>
        <w:tab/>
      </w:r>
      <w:r w:rsidR="00447CF2" w:rsidRPr="003B5B2E">
        <w:rPr>
          <w:rFonts w:cstheme="minorHAnsi"/>
        </w:rPr>
        <w:t>Glen Morrow</w:t>
      </w:r>
      <w:r w:rsidR="00F245FB" w:rsidRPr="003B5B2E">
        <w:rPr>
          <w:rFonts w:cstheme="minorHAnsi"/>
        </w:rPr>
        <w:tab/>
      </w:r>
      <w:r w:rsidR="00C62EAF" w:rsidRPr="003B5B2E">
        <w:rPr>
          <w:rFonts w:cstheme="minorHAnsi"/>
        </w:rPr>
        <w:tab/>
      </w:r>
      <w:r w:rsidR="00C62EAF" w:rsidRPr="003B5B2E">
        <w:rPr>
          <w:rFonts w:cstheme="minorHAnsi"/>
        </w:rPr>
        <w:tab/>
      </w:r>
      <w:r w:rsidR="00C62EAF" w:rsidRPr="003B5B2E">
        <w:rPr>
          <w:rFonts w:cstheme="minorHAnsi"/>
        </w:rPr>
        <w:tab/>
      </w:r>
      <w:r w:rsidR="0005423D" w:rsidRPr="003B5B2E">
        <w:rPr>
          <w:rFonts w:cstheme="minorHAnsi"/>
        </w:rPr>
        <w:t>Buzz Krohn</w:t>
      </w:r>
    </w:p>
    <w:p w:rsidR="004B1F49" w:rsidRPr="003B5B2E" w:rsidRDefault="006F6931" w:rsidP="004B1F49">
      <w:pPr>
        <w:spacing w:after="0"/>
        <w:rPr>
          <w:rFonts w:cstheme="minorHAnsi"/>
        </w:rPr>
      </w:pPr>
      <w:r w:rsidRPr="003B5B2E">
        <w:rPr>
          <w:rFonts w:cstheme="minorHAnsi"/>
        </w:rPr>
        <w:tab/>
      </w:r>
      <w:r w:rsidRPr="003B5B2E">
        <w:rPr>
          <w:rFonts w:cstheme="minorHAnsi"/>
        </w:rPr>
        <w:tab/>
      </w:r>
      <w:r w:rsidRPr="003B5B2E">
        <w:rPr>
          <w:rFonts w:cstheme="minorHAnsi"/>
        </w:rPr>
        <w:tab/>
      </w:r>
      <w:r w:rsidRPr="003B5B2E">
        <w:rPr>
          <w:rFonts w:cstheme="minorHAnsi"/>
        </w:rPr>
        <w:tab/>
      </w:r>
      <w:r w:rsidR="004B1F49" w:rsidRPr="003B5B2E">
        <w:rPr>
          <w:rFonts w:cstheme="minorHAnsi"/>
        </w:rPr>
        <w:t>Joanie Fitzwater</w:t>
      </w:r>
      <w:r w:rsidR="004B1F49" w:rsidRPr="003B5B2E">
        <w:rPr>
          <w:rFonts w:cstheme="minorHAnsi"/>
        </w:rPr>
        <w:tab/>
      </w:r>
      <w:r w:rsidR="004B1F49" w:rsidRPr="003B5B2E">
        <w:rPr>
          <w:rFonts w:cstheme="minorHAnsi"/>
        </w:rPr>
        <w:tab/>
      </w:r>
      <w:r w:rsidR="004B1F49" w:rsidRPr="003B5B2E">
        <w:rPr>
          <w:rFonts w:cstheme="minorHAnsi"/>
        </w:rPr>
        <w:tab/>
      </w:r>
      <w:r w:rsidR="004B1F49" w:rsidRPr="003B5B2E">
        <w:rPr>
          <w:rFonts w:cstheme="minorHAnsi"/>
        </w:rPr>
        <w:t>Mitchell Kirk</w:t>
      </w:r>
    </w:p>
    <w:p w:rsidR="004B1F49" w:rsidRPr="003B5B2E" w:rsidRDefault="006F6931" w:rsidP="004B1F49">
      <w:pPr>
        <w:spacing w:after="0"/>
        <w:ind w:left="2160" w:firstLine="720"/>
        <w:rPr>
          <w:rFonts w:cstheme="minorHAnsi"/>
        </w:rPr>
      </w:pPr>
      <w:r w:rsidRPr="003B5B2E">
        <w:rPr>
          <w:rFonts w:cstheme="minorHAnsi"/>
        </w:rPr>
        <w:t>Mayor Guy Titus</w:t>
      </w:r>
      <w:r w:rsidRPr="003B5B2E">
        <w:rPr>
          <w:rFonts w:cstheme="minorHAnsi"/>
        </w:rPr>
        <w:tab/>
      </w:r>
      <w:r w:rsidR="004B1F49" w:rsidRPr="003B5B2E">
        <w:rPr>
          <w:rFonts w:cstheme="minorHAnsi"/>
        </w:rPr>
        <w:tab/>
      </w:r>
      <w:r w:rsidR="004B1F49" w:rsidRPr="003B5B2E">
        <w:rPr>
          <w:rFonts w:cstheme="minorHAnsi"/>
        </w:rPr>
        <w:tab/>
        <w:t>Dan Riley</w:t>
      </w:r>
    </w:p>
    <w:p w:rsidR="004B1F49" w:rsidRPr="003B5B2E" w:rsidRDefault="004B1F49" w:rsidP="004B1F49">
      <w:pPr>
        <w:spacing w:after="0"/>
        <w:ind w:left="2160" w:firstLine="720"/>
        <w:rPr>
          <w:rFonts w:cstheme="minorHAnsi"/>
        </w:rPr>
      </w:pPr>
      <w:r w:rsidRPr="003B5B2E">
        <w:rPr>
          <w:rFonts w:cstheme="minorHAnsi"/>
        </w:rPr>
        <w:t>Heather Condra</w:t>
      </w:r>
      <w:r w:rsidRPr="003B5B2E">
        <w:rPr>
          <w:rFonts w:cstheme="minorHAnsi"/>
        </w:rPr>
        <w:tab/>
      </w:r>
      <w:r w:rsidRPr="003B5B2E">
        <w:rPr>
          <w:rFonts w:cstheme="minorHAnsi"/>
        </w:rPr>
        <w:tab/>
      </w:r>
      <w:r w:rsidRPr="003B5B2E">
        <w:rPr>
          <w:rFonts w:cstheme="minorHAnsi"/>
        </w:rPr>
        <w:tab/>
      </w:r>
      <w:r w:rsidRPr="003B5B2E">
        <w:rPr>
          <w:rFonts w:cstheme="minorHAnsi"/>
        </w:rPr>
        <w:tab/>
        <w:t>Tyler Bowers</w:t>
      </w:r>
    </w:p>
    <w:p w:rsidR="004A483E" w:rsidRPr="003B5B2E" w:rsidRDefault="004B1F49" w:rsidP="004B1F49">
      <w:pPr>
        <w:spacing w:after="0"/>
        <w:ind w:left="2160" w:firstLine="720"/>
        <w:rPr>
          <w:rFonts w:cstheme="minorHAnsi"/>
        </w:rPr>
      </w:pPr>
      <w:r w:rsidRPr="003B5B2E">
        <w:rPr>
          <w:rFonts w:cstheme="minorHAnsi"/>
        </w:rPr>
        <w:t>Tyler Ridge</w:t>
      </w:r>
      <w:r w:rsidR="006F6931" w:rsidRPr="003B5B2E">
        <w:rPr>
          <w:rFonts w:cstheme="minorHAnsi"/>
        </w:rPr>
        <w:tab/>
      </w:r>
      <w:r w:rsidR="006F6931" w:rsidRPr="003B5B2E">
        <w:rPr>
          <w:rFonts w:cstheme="minorHAnsi"/>
        </w:rPr>
        <w:tab/>
      </w:r>
    </w:p>
    <w:p w:rsidR="00C62EAF" w:rsidRPr="003B5B2E" w:rsidRDefault="00C62EAF" w:rsidP="006F6931">
      <w:pPr>
        <w:spacing w:after="0"/>
        <w:rPr>
          <w:rFonts w:cstheme="minorHAnsi"/>
        </w:rPr>
      </w:pPr>
      <w:r w:rsidRPr="003B5B2E">
        <w:rPr>
          <w:rFonts w:cstheme="minorHAnsi"/>
        </w:rPr>
        <w:tab/>
      </w:r>
    </w:p>
    <w:p w:rsidR="00E9331B" w:rsidRPr="003B5B2E" w:rsidRDefault="000626DA" w:rsidP="00AE083B">
      <w:pPr>
        <w:rPr>
          <w:rFonts w:cstheme="minorHAnsi"/>
        </w:rPr>
      </w:pPr>
      <w:r w:rsidRPr="003B5B2E">
        <w:rPr>
          <w:rFonts w:cstheme="minorHAnsi"/>
        </w:rPr>
        <w:t xml:space="preserve">President </w:t>
      </w:r>
      <w:r w:rsidR="00447CF2" w:rsidRPr="003B5B2E">
        <w:rPr>
          <w:rFonts w:cstheme="minorHAnsi"/>
        </w:rPr>
        <w:t>Joe smith</w:t>
      </w:r>
      <w:r w:rsidR="0005423D" w:rsidRPr="003B5B2E">
        <w:rPr>
          <w:rFonts w:cstheme="minorHAnsi"/>
        </w:rPr>
        <w:t xml:space="preserve"> </w:t>
      </w:r>
      <w:r w:rsidRPr="003B5B2E">
        <w:rPr>
          <w:rFonts w:cstheme="minorHAnsi"/>
        </w:rPr>
        <w:t>called the meeting of the City of Greenfield Redevelopment Commission</w:t>
      </w:r>
      <w:r w:rsidR="004B1F49" w:rsidRPr="003B5B2E">
        <w:rPr>
          <w:rFonts w:cstheme="minorHAnsi"/>
        </w:rPr>
        <w:t xml:space="preserve"> to order at 16:0</w:t>
      </w:r>
      <w:r w:rsidR="006F6931" w:rsidRPr="003B5B2E">
        <w:rPr>
          <w:rFonts w:cstheme="minorHAnsi"/>
        </w:rPr>
        <w:t>0.</w:t>
      </w:r>
    </w:p>
    <w:p w:rsidR="004A483E" w:rsidRPr="003B5B2E" w:rsidRDefault="00E9331B" w:rsidP="00394D26">
      <w:pPr>
        <w:spacing w:after="0"/>
        <w:rPr>
          <w:rFonts w:cstheme="minorHAnsi"/>
          <w:b/>
          <w:u w:val="single"/>
        </w:rPr>
      </w:pPr>
      <w:r w:rsidRPr="003B5B2E">
        <w:rPr>
          <w:rFonts w:cstheme="minorHAnsi"/>
          <w:b/>
          <w:u w:val="single"/>
        </w:rPr>
        <w:t>APPROVAL OF THE MINUTES:</w:t>
      </w:r>
    </w:p>
    <w:p w:rsidR="009637F8" w:rsidRPr="003B5B2E" w:rsidRDefault="00CF1B4D" w:rsidP="009637F8">
      <w:pPr>
        <w:spacing w:after="0"/>
        <w:rPr>
          <w:rFonts w:cstheme="minorHAnsi"/>
        </w:rPr>
      </w:pPr>
      <w:r w:rsidRPr="003B5B2E">
        <w:rPr>
          <w:rFonts w:cstheme="minorHAnsi"/>
        </w:rPr>
        <w:t>Stephen Burt moved to amend the minutes to reflect he had seconded the motion to approve appropriating $200,000.00 to the GCHS Roundabout Sculpture pending approval of the GCHS School Board voting to support the project, duly seconded by Greg Carwein</w:t>
      </w:r>
      <w:r w:rsidR="009637F8" w:rsidRPr="003B5B2E">
        <w:rPr>
          <w:rFonts w:cstheme="minorHAnsi"/>
        </w:rPr>
        <w:t xml:space="preserve">. </w:t>
      </w:r>
      <w:r w:rsidR="009637F8" w:rsidRPr="003B5B2E">
        <w:rPr>
          <w:rFonts w:cstheme="minorHAnsi"/>
        </w:rPr>
        <w:t xml:space="preserve">Motion carried.  </w:t>
      </w:r>
      <w:r w:rsidR="009637F8" w:rsidRPr="003B5B2E">
        <w:rPr>
          <w:rFonts w:cstheme="minorHAnsi"/>
          <w:i/>
        </w:rPr>
        <w:t>Viva voce</w:t>
      </w:r>
      <w:r w:rsidR="009637F8" w:rsidRPr="003B5B2E">
        <w:rPr>
          <w:rFonts w:cstheme="minorHAnsi"/>
        </w:rPr>
        <w:t>.</w:t>
      </w:r>
    </w:p>
    <w:p w:rsidR="00D37981" w:rsidRPr="003B5B2E" w:rsidRDefault="00D37981" w:rsidP="004A483E">
      <w:pPr>
        <w:spacing w:after="0"/>
        <w:rPr>
          <w:rFonts w:cstheme="minorHAnsi"/>
          <w:color w:val="FF0000"/>
        </w:rPr>
      </w:pPr>
    </w:p>
    <w:p w:rsidR="006638C7" w:rsidRPr="003B5B2E" w:rsidRDefault="00AE083B" w:rsidP="006638C7">
      <w:pPr>
        <w:spacing w:after="0"/>
        <w:rPr>
          <w:rFonts w:cstheme="minorHAnsi"/>
          <w:b/>
        </w:rPr>
      </w:pPr>
      <w:r w:rsidRPr="003B5B2E">
        <w:rPr>
          <w:rFonts w:cstheme="minorHAnsi"/>
          <w:b/>
          <w:u w:val="single"/>
        </w:rPr>
        <w:t>OLD BUSINESS</w:t>
      </w:r>
      <w:r w:rsidRPr="003B5B2E">
        <w:rPr>
          <w:rFonts w:cstheme="minorHAnsi"/>
          <w:b/>
        </w:rPr>
        <w:t>:</w:t>
      </w:r>
      <w:r w:rsidR="00BD37F8" w:rsidRPr="003B5B2E">
        <w:rPr>
          <w:rFonts w:cstheme="minorHAnsi"/>
          <w:b/>
        </w:rPr>
        <w:t xml:space="preserve"> </w:t>
      </w:r>
      <w:r w:rsidR="00BD37F8" w:rsidRPr="003B5B2E">
        <w:rPr>
          <w:rFonts w:cstheme="minorHAnsi"/>
          <w:b/>
        </w:rPr>
        <w:tab/>
      </w:r>
      <w:r w:rsidR="005B3613" w:rsidRPr="003B5B2E">
        <w:rPr>
          <w:rFonts w:cstheme="minorHAnsi"/>
          <w:b/>
        </w:rPr>
        <w:tab/>
      </w:r>
      <w:r w:rsidR="005B3613" w:rsidRPr="003B5B2E">
        <w:rPr>
          <w:rFonts w:cstheme="minorHAnsi"/>
          <w:b/>
        </w:rPr>
        <w:tab/>
      </w:r>
      <w:r w:rsidR="005B3613" w:rsidRPr="003B5B2E">
        <w:rPr>
          <w:rFonts w:cstheme="minorHAnsi"/>
          <w:b/>
        </w:rPr>
        <w:tab/>
      </w:r>
      <w:r w:rsidR="005B3613" w:rsidRPr="003B5B2E">
        <w:rPr>
          <w:rFonts w:cstheme="minorHAnsi"/>
          <w:b/>
        </w:rPr>
        <w:tab/>
      </w:r>
      <w:r w:rsidR="005B3613" w:rsidRPr="003B5B2E">
        <w:rPr>
          <w:rFonts w:cstheme="minorHAnsi"/>
          <w:b/>
        </w:rPr>
        <w:tab/>
      </w:r>
      <w:r w:rsidR="005B3613" w:rsidRPr="003B5B2E">
        <w:rPr>
          <w:rFonts w:cstheme="minorHAnsi"/>
          <w:b/>
        </w:rPr>
        <w:tab/>
      </w:r>
    </w:p>
    <w:p w:rsidR="009637F8" w:rsidRPr="003B5B2E" w:rsidRDefault="009637F8" w:rsidP="009637F8">
      <w:pPr>
        <w:spacing w:after="0"/>
      </w:pPr>
      <w:r w:rsidRPr="003B5B2E">
        <w:t xml:space="preserve">Lori Elmore </w:t>
      </w:r>
      <w:r w:rsidRPr="003B5B2E">
        <w:t>confirmed</w:t>
      </w:r>
      <w:r w:rsidRPr="003B5B2E">
        <w:t xml:space="preserve"> the annual reporting requirement for the RDC due to be provided to the DLGF by September 30</w:t>
      </w:r>
      <w:r w:rsidRPr="003B5B2E">
        <w:rPr>
          <w:vertAlign w:val="superscript"/>
        </w:rPr>
        <w:t>th</w:t>
      </w:r>
      <w:r w:rsidRPr="003B5B2E">
        <w:t xml:space="preserve"> </w:t>
      </w:r>
      <w:r w:rsidRPr="003B5B2E">
        <w:t xml:space="preserve">had been provided on </w:t>
      </w:r>
      <w:r w:rsidRPr="003B5B2E">
        <w:t>September 9</w:t>
      </w:r>
      <w:r w:rsidRPr="003B5B2E">
        <w:rPr>
          <w:vertAlign w:val="superscript"/>
        </w:rPr>
        <w:t>th</w:t>
      </w:r>
      <w:r w:rsidRPr="003B5B2E">
        <w:t>.</w:t>
      </w:r>
    </w:p>
    <w:p w:rsidR="0069082F" w:rsidRPr="003B5B2E" w:rsidRDefault="0069082F" w:rsidP="009637F8">
      <w:pPr>
        <w:spacing w:after="0"/>
      </w:pPr>
    </w:p>
    <w:p w:rsidR="0069082F" w:rsidRPr="003B5B2E" w:rsidRDefault="0069082F" w:rsidP="00FE0072">
      <w:pPr>
        <w:spacing w:after="0"/>
      </w:pPr>
      <w:r w:rsidRPr="003B5B2E">
        <w:t xml:space="preserve">Glen Morrow </w:t>
      </w:r>
      <w:r w:rsidR="00FE0072" w:rsidRPr="003B5B2E">
        <w:t xml:space="preserve">presented the members with the </w:t>
      </w:r>
      <w:r w:rsidRPr="003B5B2E">
        <w:t xml:space="preserve">Amended Five Year Plan </w:t>
      </w:r>
      <w:r w:rsidR="00FE0072" w:rsidRPr="003B5B2E">
        <w:t>which now</w:t>
      </w:r>
      <w:r w:rsidRPr="003B5B2E">
        <w:t xml:space="preserve"> include</w:t>
      </w:r>
      <w:r w:rsidR="00FE0072" w:rsidRPr="003B5B2E">
        <w:t>d</w:t>
      </w:r>
      <w:r w:rsidRPr="003B5B2E">
        <w:t xml:space="preserve"> the GCHS Sculptures</w:t>
      </w:r>
      <w:r w:rsidR="00FE0072" w:rsidRPr="003B5B2E">
        <w:t>.  George Plisinski moved to approve the amended five year plan, duly seconded by Greg Carwein.</w:t>
      </w:r>
    </w:p>
    <w:p w:rsidR="00FE0072" w:rsidRPr="003B5B2E" w:rsidRDefault="00FE0072" w:rsidP="00FE0072">
      <w:pPr>
        <w:spacing w:after="0"/>
        <w:rPr>
          <w:rFonts w:cstheme="minorHAnsi"/>
        </w:rPr>
      </w:pPr>
      <w:r w:rsidRPr="003B5B2E">
        <w:rPr>
          <w:rFonts w:cstheme="minorHAnsi"/>
        </w:rPr>
        <w:t xml:space="preserve">Motion carried.  </w:t>
      </w:r>
      <w:r w:rsidRPr="003B5B2E">
        <w:rPr>
          <w:rFonts w:cstheme="minorHAnsi"/>
          <w:i/>
        </w:rPr>
        <w:t>Viva voce</w:t>
      </w:r>
      <w:r w:rsidRPr="003B5B2E">
        <w:rPr>
          <w:rFonts w:cstheme="minorHAnsi"/>
        </w:rPr>
        <w:t>.</w:t>
      </w:r>
    </w:p>
    <w:p w:rsidR="00FE0072" w:rsidRPr="003B5B2E" w:rsidRDefault="00FE0072" w:rsidP="00FE0072">
      <w:pPr>
        <w:spacing w:after="0"/>
        <w:rPr>
          <w:rFonts w:cstheme="minorHAnsi"/>
        </w:rPr>
      </w:pPr>
    </w:p>
    <w:p w:rsidR="00FE0072" w:rsidRPr="003B5B2E" w:rsidRDefault="00FE0072" w:rsidP="00FE0072">
      <w:pPr>
        <w:spacing w:after="0"/>
        <w:rPr>
          <w:rFonts w:cstheme="minorHAnsi"/>
        </w:rPr>
      </w:pPr>
      <w:r w:rsidRPr="003B5B2E">
        <w:t xml:space="preserve">Glen Morrow </w:t>
      </w:r>
      <w:r w:rsidRPr="003B5B2E">
        <w:t>presented the members with the TIF Spending Plan which is a new requirement to be provided to the DLGF on an annual basis on the Indiana Gateway Portal by December 1</w:t>
      </w:r>
      <w:r w:rsidRPr="003B5B2E">
        <w:rPr>
          <w:vertAlign w:val="superscript"/>
        </w:rPr>
        <w:t>st</w:t>
      </w:r>
      <w:r w:rsidRPr="003B5B2E">
        <w:t xml:space="preserve">.  It was moved by Greg Carwein to approve the TIF Spending Plan and duly seconded by Ron Pritzke.  </w:t>
      </w:r>
      <w:r w:rsidRPr="003B5B2E">
        <w:rPr>
          <w:rFonts w:cstheme="minorHAnsi"/>
        </w:rPr>
        <w:t xml:space="preserve">Motion carried.  </w:t>
      </w:r>
      <w:r w:rsidRPr="003B5B2E">
        <w:rPr>
          <w:rFonts w:cstheme="minorHAnsi"/>
          <w:i/>
        </w:rPr>
        <w:t>Viva voce</w:t>
      </w:r>
      <w:r w:rsidRPr="003B5B2E">
        <w:rPr>
          <w:rFonts w:cstheme="minorHAnsi"/>
        </w:rPr>
        <w:t>.</w:t>
      </w:r>
    </w:p>
    <w:p w:rsidR="00FE0072" w:rsidRPr="003B5B2E" w:rsidRDefault="00FE0072" w:rsidP="00FE0072">
      <w:pPr>
        <w:spacing w:after="0"/>
        <w:rPr>
          <w:rFonts w:cstheme="minorHAnsi"/>
        </w:rPr>
      </w:pPr>
    </w:p>
    <w:p w:rsidR="0092163F" w:rsidRPr="003B5B2E" w:rsidRDefault="0092163F" w:rsidP="0092163F">
      <w:pPr>
        <w:spacing w:after="0"/>
        <w:rPr>
          <w:rFonts w:cstheme="minorHAnsi"/>
        </w:rPr>
      </w:pPr>
      <w:r w:rsidRPr="003B5B2E">
        <w:rPr>
          <w:rFonts w:cstheme="minorHAnsi"/>
          <w:b/>
          <w:u w:val="single"/>
        </w:rPr>
        <w:t xml:space="preserve">NEW BUSINESS: </w:t>
      </w:r>
      <w:r w:rsidRPr="003B5B2E">
        <w:rPr>
          <w:rFonts w:cstheme="minorHAnsi"/>
        </w:rPr>
        <w:t xml:space="preserve">   </w:t>
      </w:r>
    </w:p>
    <w:p w:rsidR="00FE0072" w:rsidRPr="003B5B2E" w:rsidRDefault="0092163F" w:rsidP="00FE0072">
      <w:pPr>
        <w:spacing w:after="0"/>
        <w:rPr>
          <w:rFonts w:hAnsi="Symbol"/>
        </w:rPr>
      </w:pPr>
      <w:r w:rsidRPr="003B5B2E">
        <w:rPr>
          <w:rFonts w:hAnsi="Symbol"/>
          <w:u w:val="single"/>
        </w:rPr>
        <w:t>Tyler Ridge</w:t>
      </w:r>
      <w:r w:rsidRPr="003B5B2E">
        <w:rPr>
          <w:rFonts w:hAnsi="Symbol"/>
        </w:rPr>
        <w:t xml:space="preserve"> and </w:t>
      </w:r>
      <w:r w:rsidRPr="003B5B2E">
        <w:rPr>
          <w:rFonts w:hAnsi="Symbol"/>
          <w:u w:val="single"/>
        </w:rPr>
        <w:t>Tyler Bowers</w:t>
      </w:r>
      <w:r w:rsidRPr="003B5B2E">
        <w:rPr>
          <w:rFonts w:hAnsi="Symbol"/>
        </w:rPr>
        <w:t xml:space="preserve"> of the Tyler Ridge Group (TRG) presented information on the </w:t>
      </w:r>
      <w:r w:rsidR="00FE0072" w:rsidRPr="003B5B2E">
        <w:rPr>
          <w:rFonts w:hAnsi="Symbol"/>
        </w:rPr>
        <w:t>Proposed Mixed Use Development Project</w:t>
      </w:r>
      <w:r w:rsidRPr="003B5B2E">
        <w:rPr>
          <w:rFonts w:hAnsi="Symbol"/>
        </w:rPr>
        <w:t xml:space="preserve"> </w:t>
      </w:r>
      <w:r w:rsidRPr="003B5B2E">
        <w:rPr>
          <w:rFonts w:hAnsi="Symbol" w:hint="eastAsia"/>
        </w:rPr>
        <w:t>which is</w:t>
      </w:r>
      <w:r w:rsidRPr="003B5B2E">
        <w:rPr>
          <w:rFonts w:hAnsi="Symbol"/>
        </w:rPr>
        <w:t xml:space="preserve"> a complex of apartments, shops and a parking garage.  The Project is a $49.5 million dollar project with $39 million being spent on the multi-family/commercial complex as well as a parking garage that would cost an estimated $10.5 million.    </w:t>
      </w:r>
    </w:p>
    <w:p w:rsidR="0092163F" w:rsidRPr="003B5B2E" w:rsidRDefault="0092163F" w:rsidP="00FE0072">
      <w:pPr>
        <w:spacing w:after="0"/>
        <w:rPr>
          <w:rFonts w:hAnsi="Symbol"/>
        </w:rPr>
      </w:pPr>
      <w:r w:rsidRPr="003B5B2E">
        <w:rPr>
          <w:rFonts w:hAnsi="Symbol"/>
        </w:rPr>
        <w:lastRenderedPageBreak/>
        <w:t xml:space="preserve">The Public incentives for the </w:t>
      </w:r>
      <w:r w:rsidR="007067DF" w:rsidRPr="003B5B2E">
        <w:rPr>
          <w:rFonts w:hAnsi="Symbol"/>
        </w:rPr>
        <w:t xml:space="preserve">parking garage </w:t>
      </w:r>
      <w:r w:rsidRPr="003B5B2E">
        <w:rPr>
          <w:rFonts w:hAnsi="Symbol"/>
        </w:rPr>
        <w:t xml:space="preserve">project </w:t>
      </w:r>
      <w:r w:rsidR="007067DF" w:rsidRPr="003B5B2E">
        <w:rPr>
          <w:rFonts w:hAnsi="Symbol"/>
        </w:rPr>
        <w:t xml:space="preserve">would be a contribution by the City of Greenfield in the amount of $8.5 million and $2 million from Hancock County.  Public incentives for the Multi-Family/Commercial structure would come in the form of $2.5 million for the REDI Grant and an </w:t>
      </w:r>
      <w:r w:rsidR="007067DF" w:rsidRPr="003B5B2E">
        <w:rPr>
          <w:rFonts w:hAnsi="Symbol" w:hint="eastAsia"/>
        </w:rPr>
        <w:t>additional</w:t>
      </w:r>
      <w:r w:rsidR="007067DF" w:rsidRPr="003B5B2E">
        <w:rPr>
          <w:rFonts w:hAnsi="Symbol"/>
        </w:rPr>
        <w:t xml:space="preserve"> $3.2 million from the City of Greenfield.</w:t>
      </w:r>
    </w:p>
    <w:p w:rsidR="00314227" w:rsidRPr="003B5B2E" w:rsidRDefault="00314227" w:rsidP="00FE0072">
      <w:pPr>
        <w:spacing w:after="0"/>
        <w:rPr>
          <w:rFonts w:hAnsi="Symbol"/>
        </w:rPr>
      </w:pPr>
    </w:p>
    <w:p w:rsidR="007067DF" w:rsidRPr="003B5B2E" w:rsidRDefault="007067DF" w:rsidP="00FE0072">
      <w:pPr>
        <w:spacing w:after="0"/>
        <w:rPr>
          <w:rFonts w:hAnsi="Symbol"/>
        </w:rPr>
      </w:pPr>
      <w:r w:rsidRPr="003B5B2E">
        <w:rPr>
          <w:rFonts w:hAnsi="Symbol"/>
        </w:rPr>
        <w:t>Total</w:t>
      </w:r>
      <w:r w:rsidR="00A717EC" w:rsidRPr="003B5B2E">
        <w:rPr>
          <w:rFonts w:hAnsi="Symbol"/>
        </w:rPr>
        <w:t xml:space="preserve"> public</w:t>
      </w:r>
      <w:r w:rsidRPr="003B5B2E">
        <w:rPr>
          <w:rFonts w:hAnsi="Symbol"/>
        </w:rPr>
        <w:t xml:space="preserve"> incentives for the full project would be made up of funding from the following:</w:t>
      </w:r>
    </w:p>
    <w:p w:rsidR="007067DF" w:rsidRPr="003B5B2E" w:rsidRDefault="007067DF" w:rsidP="00FE0072">
      <w:pPr>
        <w:spacing w:after="0"/>
        <w:rPr>
          <w:rFonts w:hAnsi="Symbol"/>
        </w:rPr>
      </w:pPr>
      <w:r w:rsidRPr="003B5B2E">
        <w:rPr>
          <w:rFonts w:hAnsi="Symbol"/>
        </w:rPr>
        <w:tab/>
      </w:r>
      <w:r w:rsidRPr="003B5B2E">
        <w:rPr>
          <w:rFonts w:hAnsi="Symbol"/>
        </w:rPr>
        <w:tab/>
      </w:r>
      <w:r w:rsidRPr="003B5B2E">
        <w:rPr>
          <w:rFonts w:hAnsi="Symbol"/>
        </w:rPr>
        <w:tab/>
        <w:t xml:space="preserve">City of Greenfield  </w:t>
      </w:r>
      <w:r w:rsidRPr="003B5B2E">
        <w:rPr>
          <w:rFonts w:hAnsi="Symbol"/>
        </w:rPr>
        <w:tab/>
      </w:r>
      <w:r w:rsidRPr="003B5B2E">
        <w:rPr>
          <w:rFonts w:hAnsi="Symbol"/>
        </w:rPr>
        <w:tab/>
      </w:r>
      <w:r w:rsidRPr="003B5B2E">
        <w:rPr>
          <w:rFonts w:hAnsi="Symbol"/>
        </w:rPr>
        <w:tab/>
      </w:r>
      <w:r w:rsidRPr="003B5B2E">
        <w:rPr>
          <w:rFonts w:hAnsi="Symbol"/>
        </w:rPr>
        <w:tab/>
        <w:t>$11.7 million</w:t>
      </w:r>
    </w:p>
    <w:p w:rsidR="007067DF" w:rsidRPr="003B5B2E" w:rsidRDefault="007067DF" w:rsidP="00FE0072">
      <w:pPr>
        <w:spacing w:after="0"/>
        <w:rPr>
          <w:rFonts w:hAnsi="Symbol"/>
        </w:rPr>
      </w:pPr>
      <w:r w:rsidRPr="003B5B2E">
        <w:rPr>
          <w:rFonts w:hAnsi="Symbol"/>
        </w:rPr>
        <w:tab/>
      </w:r>
      <w:r w:rsidRPr="003B5B2E">
        <w:rPr>
          <w:rFonts w:hAnsi="Symbol"/>
        </w:rPr>
        <w:tab/>
      </w:r>
      <w:r w:rsidRPr="003B5B2E">
        <w:rPr>
          <w:rFonts w:hAnsi="Symbol"/>
        </w:rPr>
        <w:tab/>
        <w:t xml:space="preserve">Hancock County </w:t>
      </w:r>
      <w:r w:rsidRPr="003B5B2E">
        <w:rPr>
          <w:rFonts w:hAnsi="Symbol"/>
        </w:rPr>
        <w:tab/>
      </w:r>
      <w:r w:rsidRPr="003B5B2E">
        <w:rPr>
          <w:rFonts w:hAnsi="Symbol"/>
        </w:rPr>
        <w:tab/>
      </w:r>
      <w:r w:rsidRPr="003B5B2E">
        <w:rPr>
          <w:rFonts w:hAnsi="Symbol"/>
        </w:rPr>
        <w:tab/>
      </w:r>
      <w:r w:rsidRPr="003B5B2E">
        <w:rPr>
          <w:rFonts w:hAnsi="Symbol"/>
        </w:rPr>
        <w:tab/>
        <w:t>$   2.0 million</w:t>
      </w:r>
    </w:p>
    <w:p w:rsidR="007067DF" w:rsidRPr="003B5B2E" w:rsidRDefault="007067DF" w:rsidP="00FE0072">
      <w:pPr>
        <w:spacing w:after="0"/>
        <w:rPr>
          <w:rFonts w:hAnsi="Symbol"/>
          <w:u w:val="single"/>
        </w:rPr>
      </w:pPr>
      <w:r w:rsidRPr="003B5B2E">
        <w:rPr>
          <w:rFonts w:hAnsi="Symbol"/>
        </w:rPr>
        <w:tab/>
      </w:r>
      <w:r w:rsidRPr="003B5B2E">
        <w:rPr>
          <w:rFonts w:hAnsi="Symbol"/>
        </w:rPr>
        <w:tab/>
      </w:r>
      <w:r w:rsidRPr="003B5B2E">
        <w:rPr>
          <w:rFonts w:hAnsi="Symbol"/>
        </w:rPr>
        <w:tab/>
      </w:r>
      <w:r w:rsidRPr="003B5B2E">
        <w:rPr>
          <w:rFonts w:hAnsi="Symbol"/>
          <w:u w:val="single"/>
        </w:rPr>
        <w:t xml:space="preserve">REDI Grant funding </w:t>
      </w:r>
      <w:r w:rsidRPr="003B5B2E">
        <w:rPr>
          <w:rFonts w:hAnsi="Symbol"/>
          <w:u w:val="single"/>
        </w:rPr>
        <w:tab/>
      </w:r>
      <w:r w:rsidRPr="003B5B2E">
        <w:rPr>
          <w:rFonts w:hAnsi="Symbol"/>
          <w:u w:val="single"/>
        </w:rPr>
        <w:tab/>
      </w:r>
      <w:r w:rsidRPr="003B5B2E">
        <w:rPr>
          <w:rFonts w:hAnsi="Symbol"/>
          <w:u w:val="single"/>
        </w:rPr>
        <w:tab/>
      </w:r>
      <w:r w:rsidRPr="003B5B2E">
        <w:rPr>
          <w:rFonts w:hAnsi="Symbol"/>
          <w:u w:val="single"/>
        </w:rPr>
        <w:tab/>
        <w:t>$</w:t>
      </w:r>
      <w:r w:rsidR="00A717EC" w:rsidRPr="003B5B2E">
        <w:rPr>
          <w:rFonts w:hAnsi="Symbol"/>
          <w:u w:val="single"/>
        </w:rPr>
        <w:t xml:space="preserve">   2.5 million </w:t>
      </w:r>
    </w:p>
    <w:p w:rsidR="00A717EC" w:rsidRPr="003B5B2E" w:rsidRDefault="00A717EC" w:rsidP="00FE0072">
      <w:pPr>
        <w:spacing w:after="0"/>
        <w:rPr>
          <w:rFonts w:hAnsi="Symbol"/>
        </w:rPr>
      </w:pPr>
      <w:r w:rsidRPr="003B5B2E">
        <w:rPr>
          <w:rFonts w:hAnsi="Symbol"/>
        </w:rPr>
        <w:tab/>
      </w:r>
      <w:r w:rsidRPr="003B5B2E">
        <w:rPr>
          <w:rFonts w:hAnsi="Symbol"/>
        </w:rPr>
        <w:tab/>
      </w:r>
      <w:r w:rsidRPr="003B5B2E">
        <w:rPr>
          <w:rFonts w:hAnsi="Symbol"/>
        </w:rPr>
        <w:tab/>
        <w:t>TOTAL PUBLIC INCENTIVES</w:t>
      </w:r>
      <w:r w:rsidRPr="003B5B2E">
        <w:rPr>
          <w:rFonts w:hAnsi="Symbol"/>
        </w:rPr>
        <w:tab/>
      </w:r>
      <w:r w:rsidRPr="003B5B2E">
        <w:rPr>
          <w:rFonts w:hAnsi="Symbol"/>
        </w:rPr>
        <w:tab/>
      </w:r>
      <w:r w:rsidRPr="003B5B2E">
        <w:rPr>
          <w:rFonts w:hAnsi="Symbol"/>
        </w:rPr>
        <w:tab/>
        <w:t xml:space="preserve">$14.9 million </w:t>
      </w:r>
    </w:p>
    <w:p w:rsidR="0092163F" w:rsidRPr="003B5B2E" w:rsidRDefault="0092163F" w:rsidP="0092163F">
      <w:pPr>
        <w:pStyle w:val="ListParagraph"/>
        <w:spacing w:after="0"/>
        <w:rPr>
          <w:rFonts w:hAnsi="Symbol"/>
        </w:rPr>
      </w:pPr>
    </w:p>
    <w:p w:rsidR="00A717EC" w:rsidRPr="003B5B2E" w:rsidRDefault="00A717EC" w:rsidP="00A717EC">
      <w:pPr>
        <w:spacing w:after="0"/>
        <w:rPr>
          <w:rFonts w:hAnsi="Symbol"/>
        </w:rPr>
      </w:pPr>
      <w:r w:rsidRPr="003B5B2E">
        <w:rPr>
          <w:rFonts w:hAnsi="Symbol"/>
          <w:u w:val="single"/>
        </w:rPr>
        <w:t>Buzz Krohn</w:t>
      </w:r>
      <w:r w:rsidRPr="003B5B2E">
        <w:rPr>
          <w:rFonts w:hAnsi="Symbol"/>
        </w:rPr>
        <w:t xml:space="preserve"> of Krohn and Associates provided an overview of the </w:t>
      </w:r>
      <w:r w:rsidRPr="003B5B2E">
        <w:rPr>
          <w:rFonts w:hAnsi="Symbol" w:hint="eastAsia"/>
        </w:rPr>
        <w:t>financing</w:t>
      </w:r>
      <w:r w:rsidRPr="003B5B2E">
        <w:rPr>
          <w:rFonts w:hAnsi="Symbol"/>
        </w:rPr>
        <w:t>:</w:t>
      </w:r>
    </w:p>
    <w:p w:rsidR="00A717EC" w:rsidRPr="003B5B2E" w:rsidRDefault="00A717EC" w:rsidP="00A717EC">
      <w:pPr>
        <w:spacing w:after="0"/>
        <w:rPr>
          <w:rFonts w:hAnsi="Symbol"/>
        </w:rPr>
      </w:pPr>
      <w:r w:rsidRPr="003B5B2E">
        <w:rPr>
          <w:rFonts w:hAnsi="Symbol"/>
        </w:rPr>
        <w:tab/>
      </w:r>
      <w:r w:rsidRPr="003B5B2E">
        <w:rPr>
          <w:rFonts w:hAnsi="Symbol"/>
        </w:rPr>
        <w:tab/>
      </w:r>
      <w:r w:rsidRPr="003B5B2E">
        <w:rPr>
          <w:rFonts w:hAnsi="Symbol"/>
        </w:rPr>
        <w:tab/>
        <w:t xml:space="preserve">TIF Gap funding </w:t>
      </w:r>
      <w:r w:rsidRPr="003B5B2E">
        <w:rPr>
          <w:rFonts w:hAnsi="Symbol"/>
        </w:rPr>
        <w:tab/>
      </w:r>
      <w:r w:rsidRPr="003B5B2E">
        <w:rPr>
          <w:rFonts w:hAnsi="Symbol"/>
        </w:rPr>
        <w:tab/>
      </w:r>
      <w:r w:rsidRPr="003B5B2E">
        <w:rPr>
          <w:rFonts w:hAnsi="Symbol"/>
        </w:rPr>
        <w:tab/>
      </w:r>
      <w:r w:rsidRPr="003B5B2E">
        <w:rPr>
          <w:rFonts w:hAnsi="Symbol"/>
        </w:rPr>
        <w:tab/>
        <w:t xml:space="preserve">$   3.2 million </w:t>
      </w:r>
    </w:p>
    <w:p w:rsidR="00A717EC" w:rsidRPr="003B5B2E" w:rsidRDefault="00A717EC" w:rsidP="00A717EC">
      <w:pPr>
        <w:spacing w:after="0"/>
        <w:rPr>
          <w:rFonts w:hAnsi="Symbol"/>
        </w:rPr>
      </w:pPr>
      <w:r w:rsidRPr="003B5B2E">
        <w:rPr>
          <w:rFonts w:hAnsi="Symbol"/>
        </w:rPr>
        <w:tab/>
      </w:r>
      <w:r w:rsidRPr="003B5B2E">
        <w:rPr>
          <w:rFonts w:hAnsi="Symbol"/>
        </w:rPr>
        <w:tab/>
      </w:r>
      <w:r w:rsidRPr="003B5B2E">
        <w:rPr>
          <w:rFonts w:hAnsi="Symbol"/>
        </w:rPr>
        <w:tab/>
        <w:t xml:space="preserve">Parking Garage costs </w:t>
      </w:r>
      <w:r w:rsidRPr="003B5B2E">
        <w:rPr>
          <w:rFonts w:hAnsi="Symbol"/>
        </w:rPr>
        <w:tab/>
      </w:r>
      <w:r w:rsidRPr="003B5B2E">
        <w:rPr>
          <w:rFonts w:hAnsi="Symbol"/>
        </w:rPr>
        <w:tab/>
      </w:r>
      <w:r w:rsidRPr="003B5B2E">
        <w:rPr>
          <w:rFonts w:hAnsi="Symbol"/>
        </w:rPr>
        <w:tab/>
      </w:r>
      <w:r w:rsidRPr="003B5B2E">
        <w:rPr>
          <w:rFonts w:hAnsi="Symbol"/>
        </w:rPr>
        <w:tab/>
        <w:t xml:space="preserve">$ 10.5 million </w:t>
      </w:r>
    </w:p>
    <w:p w:rsidR="00A717EC" w:rsidRPr="003B5B2E" w:rsidRDefault="00A717EC" w:rsidP="00A717EC">
      <w:pPr>
        <w:spacing w:after="0"/>
        <w:rPr>
          <w:rFonts w:hAnsi="Symbol"/>
        </w:rPr>
      </w:pPr>
      <w:r w:rsidRPr="003B5B2E">
        <w:rPr>
          <w:rFonts w:hAnsi="Symbol"/>
        </w:rPr>
        <w:tab/>
      </w:r>
      <w:r w:rsidRPr="003B5B2E">
        <w:rPr>
          <w:rFonts w:hAnsi="Symbol"/>
        </w:rPr>
        <w:tab/>
      </w:r>
      <w:r w:rsidRPr="003B5B2E">
        <w:rPr>
          <w:rFonts w:hAnsi="Symbol"/>
        </w:rPr>
        <w:tab/>
      </w:r>
      <w:r w:rsidRPr="003B5B2E">
        <w:rPr>
          <w:rFonts w:hAnsi="Symbol"/>
        </w:rPr>
        <w:tab/>
      </w:r>
      <w:r w:rsidR="00642A22">
        <w:rPr>
          <w:rFonts w:hAnsi="Symbol"/>
        </w:rPr>
        <w:tab/>
        <w:t xml:space="preserve"> </w:t>
      </w:r>
      <w:r w:rsidRPr="003B5B2E">
        <w:rPr>
          <w:rFonts w:hAnsi="Symbol"/>
        </w:rPr>
        <w:t xml:space="preserve">Utility relocation costs </w:t>
      </w:r>
      <w:r w:rsidRPr="003B5B2E">
        <w:rPr>
          <w:rFonts w:hAnsi="Symbol"/>
        </w:rPr>
        <w:tab/>
      </w:r>
      <w:r w:rsidRPr="003B5B2E">
        <w:rPr>
          <w:rFonts w:hAnsi="Symbol"/>
        </w:rPr>
        <w:tab/>
        <w:t xml:space="preserve">$  </w:t>
      </w:r>
      <w:r w:rsidR="00642A22">
        <w:rPr>
          <w:rFonts w:hAnsi="Symbol"/>
        </w:rPr>
        <w:t xml:space="preserve"> </w:t>
      </w:r>
      <w:r w:rsidRPr="003B5B2E">
        <w:rPr>
          <w:rFonts w:hAnsi="Symbol"/>
        </w:rPr>
        <w:t xml:space="preserve"> 1.5 million</w:t>
      </w:r>
    </w:p>
    <w:p w:rsidR="00A717EC" w:rsidRPr="003B5B2E" w:rsidRDefault="00A717EC" w:rsidP="00A717EC">
      <w:pPr>
        <w:spacing w:after="0"/>
        <w:rPr>
          <w:rFonts w:hAnsi="Symbol"/>
        </w:rPr>
      </w:pPr>
      <w:r w:rsidRPr="003B5B2E">
        <w:rPr>
          <w:rFonts w:hAnsi="Symbol"/>
        </w:rPr>
        <w:tab/>
      </w:r>
      <w:r w:rsidRPr="003B5B2E">
        <w:rPr>
          <w:rFonts w:hAnsi="Symbol"/>
        </w:rPr>
        <w:tab/>
      </w:r>
      <w:r w:rsidRPr="003B5B2E">
        <w:rPr>
          <w:rFonts w:hAnsi="Symbol"/>
        </w:rPr>
        <w:tab/>
      </w:r>
      <w:r w:rsidRPr="003B5B2E">
        <w:rPr>
          <w:rFonts w:hAnsi="Symbol"/>
        </w:rPr>
        <w:tab/>
      </w:r>
      <w:r w:rsidR="00642A22">
        <w:rPr>
          <w:rFonts w:hAnsi="Symbol"/>
        </w:rPr>
        <w:tab/>
      </w:r>
      <w:r w:rsidRPr="003B5B2E">
        <w:rPr>
          <w:rFonts w:hAnsi="Symbol"/>
        </w:rPr>
        <w:t>Waiver of fees, impact and permits which would be included in the bond.</w:t>
      </w:r>
    </w:p>
    <w:p w:rsidR="00314227" w:rsidRPr="003B5B2E" w:rsidRDefault="00314227" w:rsidP="00A717EC">
      <w:pPr>
        <w:spacing w:after="0"/>
        <w:rPr>
          <w:rFonts w:hAnsi="Symbol"/>
        </w:rPr>
      </w:pPr>
      <w:r w:rsidRPr="003B5B2E">
        <w:rPr>
          <w:rFonts w:hAnsi="Symbol"/>
        </w:rPr>
        <w:t>70 apartments would be attached to the garage with a further 80 located in the buildings across from the Pennsy Trail.</w:t>
      </w:r>
    </w:p>
    <w:p w:rsidR="00314227" w:rsidRPr="003B5B2E" w:rsidRDefault="00314227" w:rsidP="00A717EC">
      <w:pPr>
        <w:spacing w:after="0"/>
        <w:rPr>
          <w:rFonts w:hAnsi="Symbol"/>
        </w:rPr>
      </w:pPr>
      <w:r w:rsidRPr="003B5B2E">
        <w:rPr>
          <w:rFonts w:hAnsi="Symbol"/>
        </w:rPr>
        <w:t xml:space="preserve">The estimated </w:t>
      </w:r>
      <w:r w:rsidRPr="003B5B2E">
        <w:rPr>
          <w:rFonts w:hAnsi="Symbol" w:hint="eastAsia"/>
        </w:rPr>
        <w:t>revenue</w:t>
      </w:r>
      <w:r w:rsidRPr="003B5B2E">
        <w:rPr>
          <w:rFonts w:hAnsi="Symbol"/>
        </w:rPr>
        <w:t xml:space="preserve"> to TIF each year, once the project is completed would b</w:t>
      </w:r>
      <w:r w:rsidR="0031706F" w:rsidRPr="003B5B2E">
        <w:rPr>
          <w:rFonts w:hAnsi="Symbol"/>
        </w:rPr>
        <w:t>e approximately</w:t>
      </w:r>
      <w:r w:rsidRPr="003B5B2E">
        <w:rPr>
          <w:rFonts w:hAnsi="Symbol"/>
        </w:rPr>
        <w:t xml:space="preserve"> $501,000.00.</w:t>
      </w:r>
    </w:p>
    <w:p w:rsidR="00314227" w:rsidRPr="003B5B2E" w:rsidRDefault="00314227" w:rsidP="00A717EC">
      <w:pPr>
        <w:spacing w:after="0"/>
        <w:rPr>
          <w:rFonts w:hAnsi="Symbol"/>
        </w:rPr>
      </w:pPr>
      <w:r w:rsidRPr="003B5B2E">
        <w:rPr>
          <w:rFonts w:hAnsi="Symbol"/>
        </w:rPr>
        <w:t xml:space="preserve"> </w:t>
      </w:r>
    </w:p>
    <w:p w:rsidR="00A30E65" w:rsidRDefault="00314227" w:rsidP="00A717EC">
      <w:pPr>
        <w:spacing w:after="0"/>
        <w:rPr>
          <w:rFonts w:hAnsi="Symbol"/>
        </w:rPr>
      </w:pPr>
      <w:r w:rsidRPr="003B5B2E">
        <w:rPr>
          <w:rFonts w:hAnsi="Symbol"/>
        </w:rPr>
        <w:t xml:space="preserve">The cash flow projections provided to the members did not include </w:t>
      </w:r>
      <w:r w:rsidR="0031706F" w:rsidRPr="003B5B2E">
        <w:rPr>
          <w:rFonts w:hAnsi="Symbol"/>
        </w:rPr>
        <w:t xml:space="preserve">the drop in year 2039 of all revenue generated in the current North Economic Development Area once it Sunsets.  There is current obligations of these funds through 2039 for the Sewer bond in the </w:t>
      </w:r>
      <w:r w:rsidR="0031706F" w:rsidRPr="003B5B2E">
        <w:rPr>
          <w:rFonts w:hAnsi="Symbol" w:hint="eastAsia"/>
        </w:rPr>
        <w:t>amount</w:t>
      </w:r>
      <w:r w:rsidR="0031706F" w:rsidRPr="003B5B2E">
        <w:rPr>
          <w:rFonts w:hAnsi="Symbol"/>
        </w:rPr>
        <w:t xml:space="preserve"> of $500,000.00 per year and an additional obligation for the new water tower bond in the amount of $500,000.00 for a total amount currently pledged from the NED TIF area in the amount of $1,000,000.00 annually.  </w:t>
      </w:r>
    </w:p>
    <w:p w:rsidR="00642A22" w:rsidRPr="003B5B2E" w:rsidRDefault="00642A22" w:rsidP="00A717EC">
      <w:pPr>
        <w:spacing w:after="0"/>
        <w:rPr>
          <w:rFonts w:hAnsi="Symbol"/>
        </w:rPr>
      </w:pPr>
    </w:p>
    <w:p w:rsidR="00642A22" w:rsidRPr="003B5B2E" w:rsidRDefault="0031706F" w:rsidP="00A717EC">
      <w:pPr>
        <w:spacing w:after="0"/>
        <w:rPr>
          <w:rFonts w:hAnsi="Symbol"/>
        </w:rPr>
      </w:pPr>
      <w:r w:rsidRPr="003B5B2E">
        <w:rPr>
          <w:rFonts w:hAnsi="Symbol"/>
        </w:rPr>
        <w:t xml:space="preserve">The Parking Garage project would need an </w:t>
      </w:r>
      <w:r w:rsidR="00A30E65" w:rsidRPr="003B5B2E">
        <w:rPr>
          <w:rFonts w:hAnsi="Symbol"/>
        </w:rPr>
        <w:t>(</w:t>
      </w:r>
      <w:r w:rsidRPr="003B5B2E">
        <w:rPr>
          <w:rFonts w:hAnsi="Symbol"/>
        </w:rPr>
        <w:t>estimated</w:t>
      </w:r>
      <w:r w:rsidR="00A30E65" w:rsidRPr="003B5B2E">
        <w:rPr>
          <w:rFonts w:hAnsi="Symbol"/>
        </w:rPr>
        <w:t>)</w:t>
      </w:r>
      <w:r w:rsidRPr="003B5B2E">
        <w:rPr>
          <w:rFonts w:hAnsi="Symbol"/>
        </w:rPr>
        <w:t xml:space="preserve"> additional amount of $996,689 on an annual basis with the suggestion of using all of our TIF area to make these payments without committing the payments from these TIF areas.</w:t>
      </w:r>
      <w:r w:rsidR="00A30E65" w:rsidRPr="003B5B2E">
        <w:rPr>
          <w:rFonts w:hAnsi="Symbol"/>
        </w:rPr>
        <w:t xml:space="preserve">  The Garage bond amount would be tied to the NED Area for the life of the NED area.  </w:t>
      </w:r>
    </w:p>
    <w:p w:rsidR="00314227" w:rsidRPr="003B5B2E" w:rsidRDefault="00A30E65" w:rsidP="00A717EC">
      <w:pPr>
        <w:spacing w:after="0"/>
        <w:rPr>
          <w:rFonts w:hAnsi="Symbol"/>
        </w:rPr>
      </w:pPr>
      <w:r w:rsidRPr="003B5B2E">
        <w:rPr>
          <w:rFonts w:hAnsi="Symbol"/>
        </w:rPr>
        <w:t>In total, $1,996,689 of the annual TIF proceeds would be needed in order to pay these bond commitments.</w:t>
      </w:r>
    </w:p>
    <w:p w:rsidR="00A30E65" w:rsidRPr="003B5B2E" w:rsidRDefault="00A30E65" w:rsidP="00A717EC">
      <w:pPr>
        <w:spacing w:after="0"/>
        <w:rPr>
          <w:rFonts w:hAnsi="Symbol"/>
        </w:rPr>
      </w:pPr>
    </w:p>
    <w:p w:rsidR="00A30E65" w:rsidRPr="003B5B2E" w:rsidRDefault="00A30E65" w:rsidP="00A717EC">
      <w:pPr>
        <w:spacing w:after="0"/>
        <w:rPr>
          <w:rFonts w:hAnsi="Symbol"/>
        </w:rPr>
      </w:pPr>
      <w:r w:rsidRPr="003B5B2E">
        <w:rPr>
          <w:rFonts w:hAnsi="Symbol"/>
        </w:rPr>
        <w:t xml:space="preserve">The City of Greenfield would own the garage with the developer providing the servicing of the </w:t>
      </w:r>
      <w:r w:rsidRPr="003B5B2E">
        <w:rPr>
          <w:rFonts w:hAnsi="Symbol" w:hint="eastAsia"/>
        </w:rPr>
        <w:t>building</w:t>
      </w:r>
      <w:r w:rsidRPr="003B5B2E">
        <w:rPr>
          <w:rFonts w:hAnsi="Symbol"/>
        </w:rPr>
        <w:t xml:space="preserve">.  </w:t>
      </w:r>
    </w:p>
    <w:p w:rsidR="00A30E65" w:rsidRPr="003B5B2E" w:rsidRDefault="00A30E65" w:rsidP="00A717EC">
      <w:pPr>
        <w:spacing w:after="0"/>
        <w:rPr>
          <w:rFonts w:hAnsi="Symbol"/>
        </w:rPr>
      </w:pPr>
      <w:r w:rsidRPr="003B5B2E">
        <w:rPr>
          <w:rFonts w:hAnsi="Symbol"/>
        </w:rPr>
        <w:t>A land exchange would also be required with approximately 2.5 acres coming from the City and 1 acre coming with the Developer for the project.</w:t>
      </w:r>
    </w:p>
    <w:p w:rsidR="00A30E65" w:rsidRPr="003B5B2E" w:rsidRDefault="00A30E65" w:rsidP="00A717EC">
      <w:pPr>
        <w:spacing w:after="0"/>
        <w:rPr>
          <w:rFonts w:hAnsi="Symbol"/>
        </w:rPr>
      </w:pPr>
    </w:p>
    <w:p w:rsidR="00A30E65" w:rsidRPr="003B5B2E" w:rsidRDefault="00A2608E" w:rsidP="00A717EC">
      <w:pPr>
        <w:spacing w:after="0"/>
        <w:rPr>
          <w:rFonts w:hAnsi="Symbol"/>
        </w:rPr>
      </w:pPr>
      <w:r w:rsidRPr="003B5B2E">
        <w:rPr>
          <w:rFonts w:hAnsi="Symbol"/>
        </w:rPr>
        <w:t>The parking would be free of use to all those utilizing the building as designating any parking spaces to the Developer would change the conditions for which the bond can be issued as tax exempt.</w:t>
      </w:r>
    </w:p>
    <w:p w:rsidR="00A2608E" w:rsidRPr="003B5B2E" w:rsidRDefault="00A2608E" w:rsidP="00A717EC">
      <w:pPr>
        <w:spacing w:after="0"/>
        <w:rPr>
          <w:rFonts w:hAnsi="Symbol"/>
        </w:rPr>
      </w:pPr>
    </w:p>
    <w:p w:rsidR="00A2608E" w:rsidRPr="003B5B2E" w:rsidRDefault="00A2608E" w:rsidP="00A717EC">
      <w:pPr>
        <w:spacing w:after="0"/>
        <w:rPr>
          <w:rFonts w:hAnsi="Symbol"/>
        </w:rPr>
      </w:pPr>
      <w:r w:rsidRPr="003B5B2E">
        <w:rPr>
          <w:rFonts w:hAnsi="Symbol"/>
          <w:b/>
          <w:u w:val="single"/>
        </w:rPr>
        <w:t>Joanie Fitzwater</w:t>
      </w:r>
      <w:r w:rsidRPr="003B5B2E">
        <w:rPr>
          <w:rFonts w:hAnsi="Symbol"/>
        </w:rPr>
        <w:t xml:space="preserve">, City Planner provided comments of the benefits of having a mixed-use development in the City as well as the history on how neighborhood sprawl would increase the </w:t>
      </w:r>
      <w:r w:rsidRPr="003B5B2E">
        <w:rPr>
          <w:rFonts w:hAnsi="Symbol" w:hint="eastAsia"/>
        </w:rPr>
        <w:t>assessed</w:t>
      </w:r>
      <w:r w:rsidRPr="003B5B2E">
        <w:rPr>
          <w:rFonts w:hAnsi="Symbol"/>
        </w:rPr>
        <w:t xml:space="preserve"> value of these three acres of land rather than a wider area of land.</w:t>
      </w:r>
    </w:p>
    <w:p w:rsidR="00A717EC" w:rsidRPr="003B5B2E" w:rsidRDefault="00A717EC" w:rsidP="00A717EC">
      <w:pPr>
        <w:spacing w:after="0"/>
        <w:rPr>
          <w:rFonts w:hAnsi="Symbol"/>
        </w:rPr>
      </w:pPr>
    </w:p>
    <w:p w:rsidR="00FE0072" w:rsidRPr="003B5B2E" w:rsidRDefault="00A2608E" w:rsidP="00FE0072">
      <w:pPr>
        <w:spacing w:after="0"/>
        <w:rPr>
          <w:rFonts w:cstheme="minorHAnsi"/>
        </w:rPr>
      </w:pPr>
      <w:r w:rsidRPr="003B5B2E">
        <w:rPr>
          <w:rFonts w:cstheme="minorHAnsi"/>
        </w:rPr>
        <w:t xml:space="preserve">Stephen Burt asked for an update on the Riley Literary Arts Trail and </w:t>
      </w:r>
      <w:r w:rsidR="003B5B2E" w:rsidRPr="003B5B2E">
        <w:rPr>
          <w:rFonts w:cstheme="minorHAnsi"/>
        </w:rPr>
        <w:t>Joanie Fitzwater confirmed</w:t>
      </w:r>
      <w:r w:rsidRPr="003B5B2E">
        <w:rPr>
          <w:rFonts w:cstheme="minorHAnsi"/>
        </w:rPr>
        <w:t xml:space="preserve"> the project was estimated to be completed by August of 2025.</w:t>
      </w:r>
    </w:p>
    <w:p w:rsidR="003B5B2E" w:rsidRPr="003B5B2E" w:rsidRDefault="003B5B2E" w:rsidP="00FE0072">
      <w:pPr>
        <w:spacing w:after="0"/>
        <w:rPr>
          <w:rFonts w:cstheme="minorHAnsi"/>
        </w:rPr>
      </w:pPr>
    </w:p>
    <w:p w:rsidR="003B5B2E" w:rsidRPr="003B5B2E" w:rsidRDefault="003B5B2E" w:rsidP="00FE0072">
      <w:pPr>
        <w:spacing w:after="0"/>
        <w:rPr>
          <w:rFonts w:cstheme="minorHAnsi"/>
        </w:rPr>
      </w:pPr>
      <w:r w:rsidRPr="003B5B2E">
        <w:rPr>
          <w:rFonts w:cstheme="minorHAnsi"/>
        </w:rPr>
        <w:lastRenderedPageBreak/>
        <w:t xml:space="preserve"> Joanie Fitzwater also confirmed a building which has been an eye sore for many years has recently been sold with the expectation the building would be used to house apartments to help build a downtown residential community.</w:t>
      </w:r>
    </w:p>
    <w:p w:rsidR="003B5B2E" w:rsidRPr="003B5B2E" w:rsidRDefault="003B5B2E" w:rsidP="00FE0072">
      <w:pPr>
        <w:spacing w:after="0"/>
        <w:rPr>
          <w:rFonts w:cstheme="minorHAnsi"/>
        </w:rPr>
      </w:pPr>
    </w:p>
    <w:p w:rsidR="003B5B2E" w:rsidRPr="003B5B2E" w:rsidRDefault="003B5B2E" w:rsidP="00FE0072">
      <w:pPr>
        <w:spacing w:after="0"/>
        <w:rPr>
          <w:rFonts w:cstheme="minorHAnsi"/>
        </w:rPr>
      </w:pPr>
      <w:r w:rsidRPr="00CF6CAF">
        <w:rPr>
          <w:rFonts w:cstheme="minorHAnsi"/>
          <w:b/>
        </w:rPr>
        <w:t>Greg Carwein</w:t>
      </w:r>
      <w:r w:rsidRPr="003B5B2E">
        <w:rPr>
          <w:rFonts w:cstheme="minorHAnsi"/>
        </w:rPr>
        <w:t xml:space="preserve"> requested to see an overlay plan of the project to understand the actual scope that was included.</w:t>
      </w:r>
    </w:p>
    <w:p w:rsidR="003B5B2E" w:rsidRPr="003B5B2E" w:rsidRDefault="003B5B2E" w:rsidP="00FE0072">
      <w:pPr>
        <w:spacing w:after="0"/>
        <w:rPr>
          <w:rFonts w:cstheme="minorHAnsi"/>
        </w:rPr>
      </w:pPr>
    </w:p>
    <w:p w:rsidR="00642A22" w:rsidRPr="00CF6CAF" w:rsidRDefault="00642A22" w:rsidP="00642A22">
      <w:pPr>
        <w:spacing w:after="0"/>
        <w:rPr>
          <w:rFonts w:eastAsia="Times New Roman" w:cstheme="minorHAnsi"/>
        </w:rPr>
      </w:pPr>
      <w:r w:rsidRPr="00CF6CAF">
        <w:rPr>
          <w:rFonts w:eastAsia="Times New Roman" w:cstheme="minorHAnsi"/>
          <w:b/>
        </w:rPr>
        <w:t xml:space="preserve">Dan Riley </w:t>
      </w:r>
      <w:r w:rsidRPr="00CF6CAF">
        <w:rPr>
          <w:rFonts w:eastAsia="Times New Roman" w:cstheme="minorHAnsi"/>
        </w:rPr>
        <w:t>discussed a</w:t>
      </w:r>
      <w:r w:rsidRPr="00CF6CAF">
        <w:rPr>
          <w:rFonts w:eastAsia="Times New Roman" w:cstheme="minorHAnsi"/>
          <w:b/>
        </w:rPr>
        <w:t xml:space="preserve"> </w:t>
      </w:r>
      <w:r w:rsidRPr="00CF6CAF">
        <w:rPr>
          <w:rFonts w:eastAsia="Times New Roman" w:cstheme="minorHAnsi"/>
        </w:rPr>
        <w:t xml:space="preserve">Retail development study being led by Hancock Health and their partner </w:t>
      </w:r>
      <w:r w:rsidRPr="00CF6CAF">
        <w:rPr>
          <w:rFonts w:eastAsia="Times New Roman" w:cstheme="minorHAnsi"/>
        </w:rPr>
        <w:t>Retail Strategies for a grocery store to come to the area.  Hancock Health is seeking financial support of the market analysis from the City in the amount of $145,000.00 as well as an additional amount of $35,000 from Greenfield Main Street.  Dan Riley stated that Greenfield Main Street did not have this amount to contribute to the study and suggested the City of Greenfield should cover their portion as well by committing the amount of $</w:t>
      </w:r>
      <w:r w:rsidR="00D94296" w:rsidRPr="00CF6CAF">
        <w:rPr>
          <w:rFonts w:eastAsia="Times New Roman" w:cstheme="minorHAnsi"/>
        </w:rPr>
        <w:t>180,000.00 for the market analysis.</w:t>
      </w:r>
      <w:r w:rsidR="00CF6CAF" w:rsidRPr="00CF6CAF">
        <w:rPr>
          <w:rFonts w:eastAsia="Times New Roman" w:cstheme="minorHAnsi"/>
        </w:rPr>
        <w:t xml:space="preserve">  He also stated that Hancock County and Hancock Health were committed to the retail development study.</w:t>
      </w:r>
    </w:p>
    <w:p w:rsidR="00D94296" w:rsidRPr="00CF6CAF" w:rsidRDefault="00D94296" w:rsidP="00642A22">
      <w:pPr>
        <w:spacing w:after="0"/>
        <w:rPr>
          <w:rFonts w:hAnsi="Symbol"/>
        </w:rPr>
      </w:pPr>
    </w:p>
    <w:p w:rsidR="00FE0072" w:rsidRPr="00CF6CAF" w:rsidRDefault="00642A22" w:rsidP="00FE0072">
      <w:pPr>
        <w:spacing w:after="0"/>
        <w:rPr>
          <w:rFonts w:eastAsia="Times New Roman" w:cstheme="minorHAnsi"/>
        </w:rPr>
      </w:pPr>
      <w:r w:rsidRPr="00CF6CAF">
        <w:rPr>
          <w:rFonts w:eastAsia="Times New Roman" w:cstheme="minorHAnsi"/>
        </w:rPr>
        <w:t xml:space="preserve"> </w:t>
      </w:r>
      <w:r w:rsidR="00D94296" w:rsidRPr="00CF6CAF">
        <w:rPr>
          <w:rFonts w:eastAsia="Times New Roman" w:cstheme="minorHAnsi"/>
          <w:b/>
        </w:rPr>
        <w:t>Dan Riley</w:t>
      </w:r>
      <w:r w:rsidR="00D94296" w:rsidRPr="00CF6CAF">
        <w:rPr>
          <w:rFonts w:eastAsia="Times New Roman" w:cstheme="minorHAnsi"/>
        </w:rPr>
        <w:t xml:space="preserve"> also discussed a study on the </w:t>
      </w:r>
      <w:r w:rsidRPr="00CF6CAF">
        <w:rPr>
          <w:rFonts w:eastAsia="Times New Roman" w:cstheme="minorHAnsi"/>
        </w:rPr>
        <w:t xml:space="preserve">North 9 Corridor </w:t>
      </w:r>
      <w:r w:rsidR="00D94296" w:rsidRPr="00CF6CAF">
        <w:rPr>
          <w:rFonts w:eastAsia="Times New Roman" w:cstheme="minorHAnsi"/>
        </w:rPr>
        <w:t>which would</w:t>
      </w:r>
      <w:r w:rsidRPr="00CF6CAF">
        <w:rPr>
          <w:rFonts w:eastAsia="Times New Roman" w:cstheme="minorHAnsi"/>
        </w:rPr>
        <w:t xml:space="preserve"> include the North TIF area (Elanco) and Cou</w:t>
      </w:r>
      <w:r w:rsidR="00D94296" w:rsidRPr="00CF6CAF">
        <w:rPr>
          <w:rFonts w:eastAsia="Times New Roman" w:cstheme="minorHAnsi"/>
        </w:rPr>
        <w:t xml:space="preserve">nty TIF area extending to 900 N.  This study is </w:t>
      </w:r>
      <w:r w:rsidRPr="00CF6CAF">
        <w:rPr>
          <w:rFonts w:eastAsia="Times New Roman" w:cstheme="minorHAnsi"/>
        </w:rPr>
        <w:t>being performed under the auspices of the County by OBE Advisors</w:t>
      </w:r>
      <w:r w:rsidR="00D94296" w:rsidRPr="00CF6CAF">
        <w:rPr>
          <w:rFonts w:eastAsia="Times New Roman" w:cstheme="minorHAnsi"/>
        </w:rPr>
        <w:t xml:space="preserve"> with a total cost of $135,000.00.  He is requesting the RDC consider funding $45,000.00 toward costs of the study.  He stated the County and </w:t>
      </w:r>
    </w:p>
    <w:p w:rsidR="0069082F" w:rsidRDefault="0069082F" w:rsidP="0069082F">
      <w:pPr>
        <w:spacing w:after="0"/>
        <w:rPr>
          <w:b/>
          <w:sz w:val="24"/>
          <w:szCs w:val="24"/>
        </w:rPr>
      </w:pPr>
    </w:p>
    <w:p w:rsidR="00CF6CAF" w:rsidRPr="00CF6CAF" w:rsidRDefault="00CF6CAF" w:rsidP="0069082F">
      <w:pPr>
        <w:spacing w:after="0"/>
        <w:rPr>
          <w:sz w:val="24"/>
          <w:szCs w:val="24"/>
        </w:rPr>
      </w:pPr>
      <w:r>
        <w:rPr>
          <w:sz w:val="24"/>
          <w:szCs w:val="24"/>
        </w:rPr>
        <w:t>Members</w:t>
      </w:r>
      <w:r w:rsidRPr="00CF6CAF">
        <w:rPr>
          <w:sz w:val="24"/>
          <w:szCs w:val="24"/>
        </w:rPr>
        <w:t xml:space="preserve"> of the RDC stated more information would be needed on both</w:t>
      </w:r>
      <w:r>
        <w:rPr>
          <w:sz w:val="24"/>
          <w:szCs w:val="24"/>
        </w:rPr>
        <w:t xml:space="preserve"> of these requests before consideration would be made.</w:t>
      </w:r>
    </w:p>
    <w:p w:rsidR="00122D84" w:rsidRPr="006028FB" w:rsidRDefault="00122D84" w:rsidP="00CF00F7">
      <w:pPr>
        <w:spacing w:after="0"/>
        <w:rPr>
          <w:rFonts w:cstheme="minorHAnsi"/>
          <w:color w:val="FF0000"/>
        </w:rPr>
      </w:pPr>
    </w:p>
    <w:p w:rsidR="00447CF2" w:rsidRPr="00CF6CAF" w:rsidRDefault="00AE083B" w:rsidP="00394D26">
      <w:pPr>
        <w:spacing w:after="0"/>
        <w:rPr>
          <w:rFonts w:cstheme="minorHAnsi"/>
          <w:b/>
        </w:rPr>
      </w:pPr>
      <w:r w:rsidRPr="00CF6CAF">
        <w:rPr>
          <w:rFonts w:cstheme="minorHAnsi"/>
          <w:b/>
          <w:u w:val="single"/>
        </w:rPr>
        <w:t>MISCELLANEOUS BUSINESS:</w:t>
      </w:r>
      <w:r w:rsidR="005B3613" w:rsidRPr="00CF6CAF">
        <w:rPr>
          <w:rFonts w:cstheme="minorHAnsi"/>
          <w:b/>
        </w:rPr>
        <w:tab/>
      </w:r>
    </w:p>
    <w:p w:rsidR="0069082F" w:rsidRPr="00CF6CAF" w:rsidRDefault="0069082F" w:rsidP="00394D26">
      <w:pPr>
        <w:spacing w:after="0"/>
        <w:rPr>
          <w:rFonts w:cstheme="minorHAnsi"/>
        </w:rPr>
      </w:pPr>
      <w:r w:rsidRPr="00CF6CAF">
        <w:rPr>
          <w:rFonts w:cstheme="minorHAnsi"/>
        </w:rPr>
        <w:t>Mayor Titus stated he would like this project to move forward to draw people to Greenfield. He also thanked the people who have worked on this project.</w:t>
      </w:r>
    </w:p>
    <w:p w:rsidR="0069082F" w:rsidRPr="00CF6CAF" w:rsidRDefault="0069082F" w:rsidP="00394D26">
      <w:pPr>
        <w:spacing w:after="0"/>
        <w:rPr>
          <w:rFonts w:cstheme="minorHAnsi"/>
          <w:b/>
        </w:rPr>
      </w:pPr>
    </w:p>
    <w:p w:rsidR="0069082F" w:rsidRPr="00CF6CAF" w:rsidRDefault="0069082F" w:rsidP="00394D26">
      <w:pPr>
        <w:spacing w:after="0"/>
        <w:rPr>
          <w:rFonts w:cstheme="minorHAnsi"/>
        </w:rPr>
      </w:pPr>
      <w:r w:rsidRPr="00CF6CAF">
        <w:rPr>
          <w:rFonts w:cstheme="minorHAnsi"/>
        </w:rPr>
        <w:t>Buzz Krohn confirmed a Declaratory Resolution to create a new TIF area within the current North Economic Development Area will be presented at the next meeting for approval by the members of the commission.</w:t>
      </w:r>
    </w:p>
    <w:p w:rsidR="00715F7F" w:rsidRPr="00CF6CAF" w:rsidRDefault="005B3613" w:rsidP="00394D26">
      <w:pPr>
        <w:spacing w:after="0"/>
        <w:rPr>
          <w:rFonts w:cstheme="minorHAnsi"/>
          <w:b/>
          <w:color w:val="FF0000"/>
        </w:rPr>
      </w:pPr>
      <w:r w:rsidRPr="00CF6CAF">
        <w:rPr>
          <w:rFonts w:cstheme="minorHAnsi"/>
          <w:b/>
          <w:color w:val="FF0000"/>
        </w:rPr>
        <w:tab/>
      </w:r>
      <w:r w:rsidRPr="00CF6CAF">
        <w:rPr>
          <w:rFonts w:cstheme="minorHAnsi"/>
          <w:b/>
          <w:color w:val="FF0000"/>
        </w:rPr>
        <w:tab/>
      </w:r>
      <w:r w:rsidRPr="00CF6CAF">
        <w:rPr>
          <w:rFonts w:cstheme="minorHAnsi"/>
          <w:b/>
          <w:color w:val="FF0000"/>
        </w:rPr>
        <w:tab/>
      </w:r>
      <w:r w:rsidRPr="00CF6CAF">
        <w:rPr>
          <w:rFonts w:cstheme="minorHAnsi"/>
          <w:b/>
          <w:color w:val="FF0000"/>
        </w:rPr>
        <w:tab/>
      </w:r>
      <w:r w:rsidRPr="00CF6CAF">
        <w:rPr>
          <w:rFonts w:cstheme="minorHAnsi"/>
          <w:b/>
          <w:color w:val="FF0000"/>
        </w:rPr>
        <w:tab/>
      </w:r>
    </w:p>
    <w:p w:rsidR="00715F7F" w:rsidRPr="00CF6CAF" w:rsidRDefault="00433B7A" w:rsidP="00394D26">
      <w:pPr>
        <w:spacing w:after="0"/>
        <w:rPr>
          <w:rFonts w:cstheme="minorHAnsi"/>
          <w:b/>
          <w:u w:val="single"/>
        </w:rPr>
      </w:pPr>
      <w:r w:rsidRPr="00CF6CAF">
        <w:rPr>
          <w:rFonts w:cstheme="minorHAnsi"/>
          <w:b/>
          <w:u w:val="single"/>
        </w:rPr>
        <w:t>DATE FOR THE NEXT MEETING:</w:t>
      </w:r>
    </w:p>
    <w:p w:rsidR="00122D84" w:rsidRPr="00CF6CAF" w:rsidRDefault="00447CF2" w:rsidP="00394D26">
      <w:pPr>
        <w:spacing w:after="0"/>
        <w:rPr>
          <w:rFonts w:cstheme="minorHAnsi"/>
        </w:rPr>
      </w:pPr>
      <w:r w:rsidRPr="00CF6CAF">
        <w:rPr>
          <w:rFonts w:cstheme="minorHAnsi"/>
        </w:rPr>
        <w:t xml:space="preserve">The next meeting was scheduled for </w:t>
      </w:r>
      <w:r w:rsidR="009637F8" w:rsidRPr="00CF6CAF">
        <w:rPr>
          <w:rFonts w:cstheme="minorHAnsi"/>
        </w:rPr>
        <w:t>Tuesday, December 10th</w:t>
      </w:r>
      <w:r w:rsidR="006E61D7" w:rsidRPr="00CF6CAF">
        <w:rPr>
          <w:rFonts w:cstheme="minorHAnsi"/>
        </w:rPr>
        <w:t>, 2024 at 16</w:t>
      </w:r>
      <w:r w:rsidRPr="00CF6CAF">
        <w:rPr>
          <w:rFonts w:cstheme="minorHAnsi"/>
        </w:rPr>
        <w:t>:00 p.m</w:t>
      </w:r>
      <w:r w:rsidR="00A037C3" w:rsidRPr="00CF6CAF">
        <w:rPr>
          <w:rFonts w:cstheme="minorHAnsi"/>
        </w:rPr>
        <w:t>.</w:t>
      </w:r>
      <w:r w:rsidR="00567E93" w:rsidRPr="00CF6CAF">
        <w:rPr>
          <w:rFonts w:cstheme="minorHAnsi"/>
        </w:rPr>
        <w:t xml:space="preserve"> </w:t>
      </w:r>
    </w:p>
    <w:p w:rsidR="009637F8" w:rsidRPr="00CF6CAF" w:rsidRDefault="009637F8" w:rsidP="00394D26">
      <w:pPr>
        <w:spacing w:after="0"/>
        <w:rPr>
          <w:rFonts w:cstheme="minorHAnsi"/>
        </w:rPr>
      </w:pPr>
      <w:r w:rsidRPr="00CF6CAF">
        <w:rPr>
          <w:rFonts w:cstheme="minorHAnsi"/>
        </w:rPr>
        <w:t>The Annual Organizational meeting was scheduled for Monday, January 6</w:t>
      </w:r>
      <w:r w:rsidRPr="00CF6CAF">
        <w:rPr>
          <w:rFonts w:cstheme="minorHAnsi"/>
          <w:vertAlign w:val="superscript"/>
        </w:rPr>
        <w:t>th</w:t>
      </w:r>
      <w:r w:rsidRPr="00CF6CAF">
        <w:rPr>
          <w:rFonts w:cstheme="minorHAnsi"/>
        </w:rPr>
        <w:t xml:space="preserve"> at 16:00 p.m.</w:t>
      </w:r>
    </w:p>
    <w:p w:rsidR="004B2B39" w:rsidRPr="006028FB" w:rsidRDefault="004B2B39" w:rsidP="00394D26">
      <w:pPr>
        <w:spacing w:after="0"/>
        <w:rPr>
          <w:rFonts w:cstheme="minorHAnsi"/>
          <w:color w:val="FF0000"/>
        </w:rPr>
      </w:pPr>
    </w:p>
    <w:p w:rsidR="00D8228F" w:rsidRPr="00CF6CAF" w:rsidRDefault="00AE083B" w:rsidP="00D8228F">
      <w:pPr>
        <w:spacing w:after="0"/>
        <w:rPr>
          <w:rFonts w:cstheme="minorHAnsi"/>
          <w:b/>
          <w:u w:val="single"/>
        </w:rPr>
      </w:pPr>
      <w:r w:rsidRPr="00CF6CAF">
        <w:rPr>
          <w:rFonts w:cstheme="minorHAnsi"/>
          <w:b/>
          <w:u w:val="single"/>
        </w:rPr>
        <w:t>ADJOURNMENT:</w:t>
      </w:r>
    </w:p>
    <w:p w:rsidR="009637F8" w:rsidRPr="00CF6CAF" w:rsidRDefault="00AE083B" w:rsidP="00AE083B">
      <w:pPr>
        <w:spacing w:after="0"/>
        <w:rPr>
          <w:rFonts w:cstheme="minorHAnsi"/>
          <w:sz w:val="24"/>
          <w:szCs w:val="24"/>
        </w:rPr>
      </w:pPr>
      <w:r w:rsidRPr="00CF6CAF">
        <w:rPr>
          <w:rFonts w:cstheme="minorHAnsi"/>
          <w:sz w:val="24"/>
          <w:szCs w:val="24"/>
        </w:rPr>
        <w:t xml:space="preserve">There being no further business to come before the </w:t>
      </w:r>
      <w:r w:rsidR="00814786" w:rsidRPr="00CF6CAF">
        <w:rPr>
          <w:rFonts w:cstheme="minorHAnsi"/>
          <w:sz w:val="24"/>
          <w:szCs w:val="24"/>
        </w:rPr>
        <w:t xml:space="preserve">Redevelopment </w:t>
      </w:r>
      <w:r w:rsidRPr="00CF6CAF">
        <w:rPr>
          <w:rFonts w:cstheme="minorHAnsi"/>
          <w:sz w:val="24"/>
          <w:szCs w:val="24"/>
        </w:rPr>
        <w:t>Co</w:t>
      </w:r>
      <w:r w:rsidR="009637F8" w:rsidRPr="00CF6CAF">
        <w:rPr>
          <w:rFonts w:cstheme="minorHAnsi"/>
          <w:sz w:val="24"/>
          <w:szCs w:val="24"/>
        </w:rPr>
        <w:t xml:space="preserve">mmission, Ron Pritzke moved to adjourn the meeting, </w:t>
      </w:r>
      <w:r w:rsidR="005131AD" w:rsidRPr="00CF6CAF">
        <w:rPr>
          <w:rFonts w:cstheme="minorHAnsi"/>
          <w:sz w:val="24"/>
          <w:szCs w:val="24"/>
        </w:rPr>
        <w:t>duly</w:t>
      </w:r>
      <w:r w:rsidRPr="00CF6CAF">
        <w:rPr>
          <w:rFonts w:cstheme="minorHAnsi"/>
          <w:sz w:val="24"/>
          <w:szCs w:val="24"/>
        </w:rPr>
        <w:t xml:space="preserve"> seconded by </w:t>
      </w:r>
      <w:r w:rsidR="003B0A70" w:rsidRPr="00CF6CAF">
        <w:rPr>
          <w:rFonts w:cstheme="minorHAnsi"/>
          <w:sz w:val="24"/>
          <w:szCs w:val="24"/>
        </w:rPr>
        <w:t>John Rihm</w:t>
      </w:r>
      <w:r w:rsidR="009637F8" w:rsidRPr="00CF6CAF">
        <w:rPr>
          <w:rFonts w:cstheme="minorHAnsi"/>
          <w:sz w:val="24"/>
          <w:szCs w:val="24"/>
        </w:rPr>
        <w:t xml:space="preserve">.  </w:t>
      </w:r>
    </w:p>
    <w:p w:rsidR="00CF6CAF" w:rsidRPr="003B5B2E" w:rsidRDefault="009637F8" w:rsidP="00CF6CAF">
      <w:pPr>
        <w:spacing w:after="0"/>
        <w:rPr>
          <w:rFonts w:cstheme="minorHAnsi"/>
        </w:rPr>
      </w:pPr>
      <w:r w:rsidRPr="00CF6CAF">
        <w:rPr>
          <w:rFonts w:cstheme="minorHAnsi"/>
          <w:sz w:val="24"/>
          <w:szCs w:val="24"/>
        </w:rPr>
        <w:t>T</w:t>
      </w:r>
      <w:r w:rsidR="00AE083B" w:rsidRPr="00CF6CAF">
        <w:rPr>
          <w:rFonts w:cstheme="minorHAnsi"/>
          <w:sz w:val="24"/>
          <w:szCs w:val="24"/>
        </w:rPr>
        <w:t>h</w:t>
      </w:r>
      <w:r w:rsidR="005131AD" w:rsidRPr="00CF6CAF">
        <w:rPr>
          <w:rFonts w:cstheme="minorHAnsi"/>
          <w:sz w:val="24"/>
          <w:szCs w:val="24"/>
        </w:rPr>
        <w:t xml:space="preserve">e meeting was adjourned at </w:t>
      </w:r>
      <w:r w:rsidRPr="00CF6CAF">
        <w:rPr>
          <w:rFonts w:cstheme="minorHAnsi"/>
          <w:sz w:val="24"/>
          <w:szCs w:val="24"/>
        </w:rPr>
        <w:t>17: 23</w:t>
      </w:r>
      <w:r w:rsidR="00D8228F" w:rsidRPr="00CF6CAF">
        <w:rPr>
          <w:rFonts w:cstheme="minorHAnsi"/>
          <w:sz w:val="24"/>
          <w:szCs w:val="24"/>
        </w:rPr>
        <w:t xml:space="preserve"> p.m.  </w:t>
      </w:r>
      <w:r w:rsidR="00CF6CAF" w:rsidRPr="003B5B2E">
        <w:rPr>
          <w:rFonts w:cstheme="minorHAnsi"/>
        </w:rPr>
        <w:t xml:space="preserve">Motion carried.  </w:t>
      </w:r>
      <w:r w:rsidR="00CF6CAF" w:rsidRPr="003B5B2E">
        <w:rPr>
          <w:rFonts w:cstheme="minorHAnsi"/>
          <w:i/>
        </w:rPr>
        <w:t>Viva voce</w:t>
      </w:r>
      <w:r w:rsidR="00CF6CAF" w:rsidRPr="003B5B2E">
        <w:rPr>
          <w:rFonts w:cstheme="minorHAnsi"/>
        </w:rPr>
        <w:t>.</w:t>
      </w:r>
    </w:p>
    <w:p w:rsidR="00CF6CAF" w:rsidRPr="00CF6CAF" w:rsidRDefault="00CF6CAF" w:rsidP="00AE083B">
      <w:pPr>
        <w:spacing w:after="0"/>
        <w:rPr>
          <w:rFonts w:cstheme="minorHAnsi"/>
          <w:sz w:val="24"/>
          <w:szCs w:val="24"/>
        </w:rPr>
      </w:pPr>
    </w:p>
    <w:p w:rsidR="00394D26" w:rsidRDefault="00394D26" w:rsidP="00AE083B">
      <w:pPr>
        <w:spacing w:after="0"/>
        <w:rPr>
          <w:rFonts w:cstheme="minorHAnsi"/>
          <w:sz w:val="24"/>
          <w:szCs w:val="24"/>
        </w:rPr>
      </w:pPr>
    </w:p>
    <w:p w:rsidR="00CF6CAF" w:rsidRPr="00CF6CAF" w:rsidRDefault="00CF6CAF" w:rsidP="00AE083B">
      <w:pPr>
        <w:spacing w:after="0"/>
        <w:rPr>
          <w:rFonts w:cstheme="minorHAnsi"/>
          <w:sz w:val="24"/>
          <w:szCs w:val="24"/>
        </w:rPr>
      </w:pPr>
    </w:p>
    <w:p w:rsidR="00AE083B" w:rsidRPr="00CF6CAF" w:rsidRDefault="00AE083B" w:rsidP="00AE083B">
      <w:pPr>
        <w:spacing w:after="0"/>
        <w:rPr>
          <w:rFonts w:cstheme="minorHAnsi"/>
          <w:sz w:val="24"/>
          <w:szCs w:val="24"/>
        </w:rPr>
      </w:pPr>
      <w:r w:rsidRPr="00CF6CAF">
        <w:rPr>
          <w:rFonts w:cstheme="minorHAnsi"/>
          <w:sz w:val="24"/>
          <w:szCs w:val="24"/>
        </w:rPr>
        <w:t>___________________________________</w:t>
      </w:r>
      <w:r w:rsidRPr="00CF6CAF">
        <w:rPr>
          <w:rFonts w:cstheme="minorHAnsi"/>
          <w:sz w:val="24"/>
          <w:szCs w:val="24"/>
        </w:rPr>
        <w:tab/>
      </w:r>
      <w:r w:rsidRPr="00CF6CAF">
        <w:rPr>
          <w:rFonts w:cstheme="minorHAnsi"/>
          <w:sz w:val="24"/>
          <w:szCs w:val="24"/>
        </w:rPr>
        <w:tab/>
      </w:r>
      <w:r w:rsidRPr="00CF6CAF">
        <w:rPr>
          <w:rFonts w:cstheme="minorHAnsi"/>
          <w:sz w:val="24"/>
          <w:szCs w:val="24"/>
        </w:rPr>
        <w:tab/>
        <w:t>____________________________________</w:t>
      </w:r>
    </w:p>
    <w:p w:rsidR="003B0A70" w:rsidRPr="00CF6CAF" w:rsidRDefault="00B27284" w:rsidP="003B0A70">
      <w:pPr>
        <w:spacing w:after="0"/>
        <w:rPr>
          <w:rFonts w:cstheme="minorHAnsi"/>
          <w:sz w:val="24"/>
          <w:szCs w:val="24"/>
        </w:rPr>
      </w:pPr>
      <w:r w:rsidRPr="00CF6CAF">
        <w:rPr>
          <w:rFonts w:cstheme="minorHAnsi"/>
          <w:sz w:val="24"/>
          <w:szCs w:val="24"/>
        </w:rPr>
        <w:t>Lori Elmore</w:t>
      </w:r>
      <w:r w:rsidRPr="00CF6CAF">
        <w:rPr>
          <w:rFonts w:cstheme="minorHAnsi"/>
          <w:sz w:val="24"/>
          <w:szCs w:val="24"/>
        </w:rPr>
        <w:tab/>
      </w:r>
      <w:r w:rsidRPr="00CF6CAF">
        <w:rPr>
          <w:rFonts w:cstheme="minorHAnsi"/>
          <w:sz w:val="24"/>
          <w:szCs w:val="24"/>
        </w:rPr>
        <w:tab/>
      </w:r>
      <w:r w:rsidR="00AE083B" w:rsidRPr="00CF6CAF">
        <w:rPr>
          <w:rFonts w:cstheme="minorHAnsi"/>
          <w:sz w:val="24"/>
          <w:szCs w:val="24"/>
        </w:rPr>
        <w:tab/>
      </w:r>
      <w:r w:rsidR="00AE083B" w:rsidRPr="00CF6CAF">
        <w:rPr>
          <w:rFonts w:cstheme="minorHAnsi"/>
          <w:sz w:val="24"/>
          <w:szCs w:val="24"/>
        </w:rPr>
        <w:tab/>
      </w:r>
      <w:r w:rsidR="00AE083B" w:rsidRPr="00CF6CAF">
        <w:rPr>
          <w:rFonts w:cstheme="minorHAnsi"/>
          <w:sz w:val="24"/>
          <w:szCs w:val="24"/>
        </w:rPr>
        <w:tab/>
      </w:r>
      <w:r w:rsidR="00AE083B" w:rsidRPr="00CF6CAF">
        <w:rPr>
          <w:rFonts w:cstheme="minorHAnsi"/>
          <w:sz w:val="24"/>
          <w:szCs w:val="24"/>
        </w:rPr>
        <w:tab/>
      </w:r>
      <w:r w:rsidR="000E2742" w:rsidRPr="00CF6CAF">
        <w:rPr>
          <w:rFonts w:cstheme="minorHAnsi"/>
          <w:sz w:val="24"/>
          <w:szCs w:val="24"/>
        </w:rPr>
        <w:tab/>
      </w:r>
      <w:r w:rsidR="003B0A70" w:rsidRPr="00CF6CAF">
        <w:rPr>
          <w:rFonts w:cstheme="minorHAnsi"/>
          <w:sz w:val="24"/>
          <w:szCs w:val="24"/>
        </w:rPr>
        <w:t xml:space="preserve">Joe Smith </w:t>
      </w:r>
    </w:p>
    <w:p w:rsidR="003B0A70" w:rsidRPr="00CF6CAF" w:rsidRDefault="003B0A70" w:rsidP="003B0A70">
      <w:pPr>
        <w:spacing w:after="0"/>
        <w:rPr>
          <w:sz w:val="24"/>
          <w:szCs w:val="24"/>
        </w:rPr>
      </w:pPr>
      <w:r w:rsidRPr="00CF6CAF">
        <w:rPr>
          <w:rFonts w:cstheme="minorHAnsi"/>
          <w:sz w:val="24"/>
          <w:szCs w:val="24"/>
        </w:rPr>
        <w:t>Secretary</w:t>
      </w:r>
      <w:r w:rsidRPr="00CF6CAF">
        <w:rPr>
          <w:rFonts w:cstheme="minorHAnsi"/>
          <w:b/>
          <w:sz w:val="24"/>
          <w:szCs w:val="24"/>
        </w:rPr>
        <w:tab/>
      </w:r>
      <w:r w:rsidRPr="00CF6CAF">
        <w:rPr>
          <w:rFonts w:cstheme="minorHAnsi"/>
          <w:b/>
          <w:sz w:val="24"/>
          <w:szCs w:val="24"/>
        </w:rPr>
        <w:tab/>
      </w:r>
      <w:r w:rsidRPr="00CF6CAF">
        <w:rPr>
          <w:b/>
          <w:sz w:val="24"/>
          <w:szCs w:val="24"/>
        </w:rPr>
        <w:tab/>
      </w:r>
      <w:r w:rsidRPr="00CF6CAF">
        <w:rPr>
          <w:b/>
          <w:sz w:val="24"/>
          <w:szCs w:val="24"/>
        </w:rPr>
        <w:tab/>
      </w:r>
      <w:r w:rsidRPr="00CF6CAF">
        <w:rPr>
          <w:b/>
          <w:sz w:val="24"/>
          <w:szCs w:val="24"/>
        </w:rPr>
        <w:tab/>
      </w:r>
      <w:r w:rsidRPr="00CF6CAF">
        <w:rPr>
          <w:b/>
          <w:sz w:val="24"/>
          <w:szCs w:val="24"/>
        </w:rPr>
        <w:tab/>
      </w:r>
      <w:r w:rsidRPr="00CF6CAF">
        <w:rPr>
          <w:b/>
          <w:sz w:val="24"/>
          <w:szCs w:val="24"/>
        </w:rPr>
        <w:tab/>
      </w:r>
      <w:r w:rsidRPr="00CF6CAF">
        <w:rPr>
          <w:sz w:val="24"/>
          <w:szCs w:val="24"/>
        </w:rPr>
        <w:t xml:space="preserve">Presiding Officer </w:t>
      </w:r>
    </w:p>
    <w:p w:rsidR="00AE083B" w:rsidRPr="00CF6CAF" w:rsidRDefault="00AE083B" w:rsidP="00F021E4">
      <w:pPr>
        <w:spacing w:after="0"/>
        <w:rPr>
          <w:rFonts w:cstheme="minorHAnsi"/>
          <w:sz w:val="24"/>
          <w:szCs w:val="24"/>
        </w:rPr>
      </w:pPr>
      <w:r w:rsidRPr="00CF6CAF">
        <w:rPr>
          <w:rFonts w:cstheme="minorHAnsi"/>
          <w:sz w:val="24"/>
          <w:szCs w:val="24"/>
        </w:rPr>
        <w:tab/>
      </w:r>
      <w:bookmarkStart w:id="0" w:name="_GoBack"/>
      <w:bookmarkEnd w:id="0"/>
    </w:p>
    <w:sectPr w:rsidR="00AE083B" w:rsidRPr="00CF6CAF" w:rsidSect="00DD06B9">
      <w:headerReference w:type="default"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CCB" w:rsidRDefault="00902CCB" w:rsidP="000F26C2">
      <w:pPr>
        <w:spacing w:after="0" w:line="240" w:lineRule="auto"/>
      </w:pPr>
      <w:r>
        <w:separator/>
      </w:r>
    </w:p>
  </w:endnote>
  <w:endnote w:type="continuationSeparator" w:id="0">
    <w:p w:rsidR="00902CCB" w:rsidRDefault="00902CCB" w:rsidP="000F2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F8" w:rsidRPr="00420BA4" w:rsidRDefault="002926F8">
    <w:pPr>
      <w:pStyle w:val="Footer"/>
      <w:rPr>
        <w:sz w:val="20"/>
        <w:szCs w:val="20"/>
      </w:rPr>
    </w:pPr>
    <w:r>
      <w:tab/>
    </w:r>
    <w:r w:rsidR="006C7011">
      <w:tab/>
      <w:t xml:space="preserve"> </w:t>
    </w:r>
    <w:r>
      <w:t xml:space="preserve">  </w:t>
    </w:r>
    <w:r w:rsidR="00F245FB" w:rsidRPr="00420BA4">
      <w:rPr>
        <w:sz w:val="20"/>
        <w:szCs w:val="20"/>
      </w:rPr>
      <w:t>RDC Minutes</w:t>
    </w:r>
    <w:r w:rsidR="001C53A6" w:rsidRPr="00420BA4">
      <w:rPr>
        <w:sz w:val="20"/>
        <w:szCs w:val="20"/>
      </w:rPr>
      <w:t xml:space="preserve"> </w:t>
    </w:r>
    <w:r w:rsidR="005E36D4" w:rsidRPr="00420BA4">
      <w:rPr>
        <w:sz w:val="20"/>
        <w:szCs w:val="20"/>
      </w:rPr>
      <w:t>–</w:t>
    </w:r>
    <w:r w:rsidR="001C53A6" w:rsidRPr="00420BA4">
      <w:rPr>
        <w:sz w:val="20"/>
        <w:szCs w:val="20"/>
      </w:rPr>
      <w:t xml:space="preserve"> </w:t>
    </w:r>
    <w:r w:rsidR="006028FB">
      <w:rPr>
        <w:sz w:val="20"/>
        <w:szCs w:val="20"/>
      </w:rPr>
      <w:t>28</w:t>
    </w:r>
    <w:r w:rsidR="006028FB" w:rsidRPr="006028FB">
      <w:rPr>
        <w:sz w:val="20"/>
        <w:szCs w:val="20"/>
        <w:vertAlign w:val="superscript"/>
      </w:rPr>
      <w:t>th</w:t>
    </w:r>
    <w:r w:rsidR="006028FB">
      <w:rPr>
        <w:sz w:val="20"/>
        <w:szCs w:val="20"/>
      </w:rPr>
      <w:t xml:space="preserve"> October</w:t>
    </w:r>
    <w:r w:rsidR="003E7045" w:rsidRPr="00420BA4">
      <w:rPr>
        <w:sz w:val="20"/>
        <w:szCs w:val="20"/>
      </w:rPr>
      <w:t xml:space="preserve"> 2</w:t>
    </w:r>
    <w:r w:rsidR="00420BA4" w:rsidRPr="00420BA4">
      <w:rPr>
        <w:sz w:val="20"/>
        <w:szCs w:val="20"/>
      </w:rPr>
      <w:t>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CCB" w:rsidRDefault="00902CCB" w:rsidP="000F26C2">
      <w:pPr>
        <w:spacing w:after="0" w:line="240" w:lineRule="auto"/>
      </w:pPr>
      <w:r>
        <w:separator/>
      </w:r>
    </w:p>
  </w:footnote>
  <w:footnote w:type="continuationSeparator" w:id="0">
    <w:p w:rsidR="00902CCB" w:rsidRDefault="00902CCB" w:rsidP="000F26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27459484"/>
      <w:docPartObj>
        <w:docPartGallery w:val="Page Numbers (Top of Page)"/>
        <w:docPartUnique/>
      </w:docPartObj>
    </w:sdtPr>
    <w:sdtEndPr/>
    <w:sdtContent>
      <w:p w:rsidR="00BA25E4" w:rsidRDefault="00BA25E4">
        <w:pPr>
          <w:pStyle w:val="Header"/>
          <w:jc w:val="center"/>
          <w:rPr>
            <w:rFonts w:asciiTheme="majorHAnsi" w:hAnsiTheme="majorHAnsi"/>
            <w:sz w:val="28"/>
            <w:szCs w:val="28"/>
          </w:rPr>
        </w:pPr>
        <w:r>
          <w:rPr>
            <w:rFonts w:asciiTheme="majorHAnsi" w:hAnsiTheme="majorHAnsi"/>
            <w:sz w:val="28"/>
            <w:szCs w:val="28"/>
          </w:rPr>
          <w:t xml:space="preserve">~ </w:t>
        </w:r>
        <w:r w:rsidR="009227ED">
          <w:fldChar w:fldCharType="begin"/>
        </w:r>
        <w:r w:rsidR="009227ED">
          <w:instrText xml:space="preserve"> PAGE    \* MERGEFORMAT </w:instrText>
        </w:r>
        <w:r w:rsidR="009227ED">
          <w:fldChar w:fldCharType="separate"/>
        </w:r>
        <w:r w:rsidR="00CF6CAF" w:rsidRPr="00CF6CAF">
          <w:rPr>
            <w:rFonts w:asciiTheme="majorHAnsi" w:hAnsiTheme="majorHAnsi"/>
            <w:noProof/>
            <w:sz w:val="28"/>
            <w:szCs w:val="28"/>
          </w:rPr>
          <w:t>2</w:t>
        </w:r>
        <w:r w:rsidR="009227ED">
          <w:rPr>
            <w:rFonts w:asciiTheme="majorHAnsi" w:hAnsiTheme="majorHAnsi"/>
            <w:noProof/>
            <w:sz w:val="28"/>
            <w:szCs w:val="28"/>
          </w:rPr>
          <w:fldChar w:fldCharType="end"/>
        </w:r>
        <w:r>
          <w:rPr>
            <w:rFonts w:asciiTheme="majorHAnsi" w:hAnsiTheme="majorHAnsi"/>
            <w:sz w:val="28"/>
            <w:szCs w:val="28"/>
          </w:rPr>
          <w:t xml:space="preserve"> ~</w:t>
        </w:r>
      </w:p>
    </w:sdtContent>
  </w:sdt>
  <w:p w:rsidR="00BA25E4" w:rsidRDefault="00BA2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84F87"/>
    <w:multiLevelType w:val="hybridMultilevel"/>
    <w:tmpl w:val="612AE2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F66B5"/>
    <w:multiLevelType w:val="hybridMultilevel"/>
    <w:tmpl w:val="D0BA0B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F244F5"/>
    <w:multiLevelType w:val="hybridMultilevel"/>
    <w:tmpl w:val="599E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856A4"/>
    <w:multiLevelType w:val="hybridMultilevel"/>
    <w:tmpl w:val="666A4A78"/>
    <w:lvl w:ilvl="0" w:tplc="BBDA3414">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A46907"/>
    <w:multiLevelType w:val="hybridMultilevel"/>
    <w:tmpl w:val="DE5276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05FB4"/>
    <w:multiLevelType w:val="hybridMultilevel"/>
    <w:tmpl w:val="7FFC71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A06918"/>
    <w:multiLevelType w:val="hybridMultilevel"/>
    <w:tmpl w:val="357AE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83B"/>
    <w:rsid w:val="0000184C"/>
    <w:rsid w:val="00001BC0"/>
    <w:rsid w:val="00004F49"/>
    <w:rsid w:val="000121EB"/>
    <w:rsid w:val="0002013C"/>
    <w:rsid w:val="0005423D"/>
    <w:rsid w:val="00057CEC"/>
    <w:rsid w:val="000626DA"/>
    <w:rsid w:val="000725C5"/>
    <w:rsid w:val="0007739A"/>
    <w:rsid w:val="00083F7A"/>
    <w:rsid w:val="000C4F51"/>
    <w:rsid w:val="000D6838"/>
    <w:rsid w:val="000E2742"/>
    <w:rsid w:val="000F26C2"/>
    <w:rsid w:val="000F57E7"/>
    <w:rsid w:val="00102AE0"/>
    <w:rsid w:val="00111DDD"/>
    <w:rsid w:val="00113DEC"/>
    <w:rsid w:val="00122D84"/>
    <w:rsid w:val="001530A4"/>
    <w:rsid w:val="00163582"/>
    <w:rsid w:val="0016571D"/>
    <w:rsid w:val="00175AD8"/>
    <w:rsid w:val="001C53A6"/>
    <w:rsid w:val="002010B8"/>
    <w:rsid w:val="002065AF"/>
    <w:rsid w:val="002352BE"/>
    <w:rsid w:val="00247435"/>
    <w:rsid w:val="002667F6"/>
    <w:rsid w:val="002926F8"/>
    <w:rsid w:val="002D4BB4"/>
    <w:rsid w:val="00314227"/>
    <w:rsid w:val="00316BC2"/>
    <w:rsid w:val="0031706F"/>
    <w:rsid w:val="003224A7"/>
    <w:rsid w:val="00345AE9"/>
    <w:rsid w:val="003948A0"/>
    <w:rsid w:val="00394D26"/>
    <w:rsid w:val="003B0A70"/>
    <w:rsid w:val="003B518F"/>
    <w:rsid w:val="003B5B2E"/>
    <w:rsid w:val="003D3DF7"/>
    <w:rsid w:val="003E15DB"/>
    <w:rsid w:val="003E25E7"/>
    <w:rsid w:val="003E7045"/>
    <w:rsid w:val="003E772B"/>
    <w:rsid w:val="003F2B8D"/>
    <w:rsid w:val="00420BA4"/>
    <w:rsid w:val="00433534"/>
    <w:rsid w:val="00433B7A"/>
    <w:rsid w:val="00442943"/>
    <w:rsid w:val="0044759A"/>
    <w:rsid w:val="00447CF2"/>
    <w:rsid w:val="00470DA4"/>
    <w:rsid w:val="004718C8"/>
    <w:rsid w:val="004924EF"/>
    <w:rsid w:val="004A26F8"/>
    <w:rsid w:val="004A483E"/>
    <w:rsid w:val="004A5AB4"/>
    <w:rsid w:val="004A74DF"/>
    <w:rsid w:val="004B1F49"/>
    <w:rsid w:val="004B2B39"/>
    <w:rsid w:val="004B48DD"/>
    <w:rsid w:val="004C1B62"/>
    <w:rsid w:val="004C4266"/>
    <w:rsid w:val="004F4746"/>
    <w:rsid w:val="005012D0"/>
    <w:rsid w:val="005038B2"/>
    <w:rsid w:val="00504214"/>
    <w:rsid w:val="00504530"/>
    <w:rsid w:val="005131AD"/>
    <w:rsid w:val="0052385E"/>
    <w:rsid w:val="005242A8"/>
    <w:rsid w:val="005410F3"/>
    <w:rsid w:val="00547C33"/>
    <w:rsid w:val="0055078F"/>
    <w:rsid w:val="00564D61"/>
    <w:rsid w:val="00567E93"/>
    <w:rsid w:val="005722A1"/>
    <w:rsid w:val="00594E79"/>
    <w:rsid w:val="005A312E"/>
    <w:rsid w:val="005B3613"/>
    <w:rsid w:val="005B5CF4"/>
    <w:rsid w:val="005B7C34"/>
    <w:rsid w:val="005C0876"/>
    <w:rsid w:val="005D1B7F"/>
    <w:rsid w:val="005E10F7"/>
    <w:rsid w:val="005E36D4"/>
    <w:rsid w:val="005E3A98"/>
    <w:rsid w:val="005E497D"/>
    <w:rsid w:val="005E5D95"/>
    <w:rsid w:val="005F56F5"/>
    <w:rsid w:val="006028FB"/>
    <w:rsid w:val="00604AC7"/>
    <w:rsid w:val="00642484"/>
    <w:rsid w:val="00642A22"/>
    <w:rsid w:val="00646291"/>
    <w:rsid w:val="0066237D"/>
    <w:rsid w:val="006638C7"/>
    <w:rsid w:val="006644D7"/>
    <w:rsid w:val="006665EF"/>
    <w:rsid w:val="00676BAA"/>
    <w:rsid w:val="00680277"/>
    <w:rsid w:val="00687D55"/>
    <w:rsid w:val="0069082F"/>
    <w:rsid w:val="006A1CB9"/>
    <w:rsid w:val="006C5B39"/>
    <w:rsid w:val="006C7011"/>
    <w:rsid w:val="006C728A"/>
    <w:rsid w:val="006E2567"/>
    <w:rsid w:val="006E61D7"/>
    <w:rsid w:val="006F269E"/>
    <w:rsid w:val="006F631F"/>
    <w:rsid w:val="006F6931"/>
    <w:rsid w:val="006F72B1"/>
    <w:rsid w:val="007067DF"/>
    <w:rsid w:val="00707390"/>
    <w:rsid w:val="00715F7F"/>
    <w:rsid w:val="0074362A"/>
    <w:rsid w:val="0074466D"/>
    <w:rsid w:val="0074786E"/>
    <w:rsid w:val="007524CE"/>
    <w:rsid w:val="0078113C"/>
    <w:rsid w:val="00791010"/>
    <w:rsid w:val="007A35FB"/>
    <w:rsid w:val="007A396F"/>
    <w:rsid w:val="007B3834"/>
    <w:rsid w:val="007B4307"/>
    <w:rsid w:val="007C7F36"/>
    <w:rsid w:val="007D2439"/>
    <w:rsid w:val="007E0FDC"/>
    <w:rsid w:val="007E1B2A"/>
    <w:rsid w:val="00814786"/>
    <w:rsid w:val="00837C67"/>
    <w:rsid w:val="008767D9"/>
    <w:rsid w:val="00894F16"/>
    <w:rsid w:val="008E73E2"/>
    <w:rsid w:val="00902CCB"/>
    <w:rsid w:val="0091610E"/>
    <w:rsid w:val="00916594"/>
    <w:rsid w:val="0092163F"/>
    <w:rsid w:val="009227ED"/>
    <w:rsid w:val="0093787F"/>
    <w:rsid w:val="00943C66"/>
    <w:rsid w:val="00952460"/>
    <w:rsid w:val="009637F8"/>
    <w:rsid w:val="009A1693"/>
    <w:rsid w:val="009A1AF6"/>
    <w:rsid w:val="00A037C3"/>
    <w:rsid w:val="00A04AB7"/>
    <w:rsid w:val="00A2608E"/>
    <w:rsid w:val="00A30E65"/>
    <w:rsid w:val="00A415A9"/>
    <w:rsid w:val="00A4707A"/>
    <w:rsid w:val="00A62602"/>
    <w:rsid w:val="00A717EC"/>
    <w:rsid w:val="00AA5354"/>
    <w:rsid w:val="00AB08A2"/>
    <w:rsid w:val="00AB08DC"/>
    <w:rsid w:val="00AB27C8"/>
    <w:rsid w:val="00AE083B"/>
    <w:rsid w:val="00AE7082"/>
    <w:rsid w:val="00AF348E"/>
    <w:rsid w:val="00AF7DBF"/>
    <w:rsid w:val="00B1602A"/>
    <w:rsid w:val="00B261F5"/>
    <w:rsid w:val="00B27284"/>
    <w:rsid w:val="00B32EDB"/>
    <w:rsid w:val="00B35E6D"/>
    <w:rsid w:val="00B448FF"/>
    <w:rsid w:val="00B467D4"/>
    <w:rsid w:val="00BA25E4"/>
    <w:rsid w:val="00BC76D1"/>
    <w:rsid w:val="00BD37F8"/>
    <w:rsid w:val="00BD51F5"/>
    <w:rsid w:val="00BE3668"/>
    <w:rsid w:val="00BE5051"/>
    <w:rsid w:val="00BE7035"/>
    <w:rsid w:val="00C22F11"/>
    <w:rsid w:val="00C36E10"/>
    <w:rsid w:val="00C60460"/>
    <w:rsid w:val="00C62693"/>
    <w:rsid w:val="00C62EAF"/>
    <w:rsid w:val="00C666FD"/>
    <w:rsid w:val="00C70F3A"/>
    <w:rsid w:val="00C85564"/>
    <w:rsid w:val="00C875FC"/>
    <w:rsid w:val="00CA22CD"/>
    <w:rsid w:val="00CA5B1D"/>
    <w:rsid w:val="00CC248C"/>
    <w:rsid w:val="00CF00F7"/>
    <w:rsid w:val="00CF10D0"/>
    <w:rsid w:val="00CF1B4D"/>
    <w:rsid w:val="00CF6CAF"/>
    <w:rsid w:val="00D11160"/>
    <w:rsid w:val="00D15C12"/>
    <w:rsid w:val="00D33A3B"/>
    <w:rsid w:val="00D35261"/>
    <w:rsid w:val="00D37981"/>
    <w:rsid w:val="00D50B77"/>
    <w:rsid w:val="00D573BC"/>
    <w:rsid w:val="00D61BA9"/>
    <w:rsid w:val="00D8228F"/>
    <w:rsid w:val="00D84DE0"/>
    <w:rsid w:val="00D87D4C"/>
    <w:rsid w:val="00D92E21"/>
    <w:rsid w:val="00D94296"/>
    <w:rsid w:val="00DA19BA"/>
    <w:rsid w:val="00DA227E"/>
    <w:rsid w:val="00DA48C2"/>
    <w:rsid w:val="00DC6A3E"/>
    <w:rsid w:val="00DD03EE"/>
    <w:rsid w:val="00DD06B9"/>
    <w:rsid w:val="00DE59F1"/>
    <w:rsid w:val="00DF6C77"/>
    <w:rsid w:val="00E13DA5"/>
    <w:rsid w:val="00E26E9B"/>
    <w:rsid w:val="00E32FC4"/>
    <w:rsid w:val="00E350A3"/>
    <w:rsid w:val="00E46FC9"/>
    <w:rsid w:val="00E6495A"/>
    <w:rsid w:val="00E7214A"/>
    <w:rsid w:val="00E9331B"/>
    <w:rsid w:val="00EA425E"/>
    <w:rsid w:val="00EC66A5"/>
    <w:rsid w:val="00ED29DA"/>
    <w:rsid w:val="00EE1687"/>
    <w:rsid w:val="00EE4C39"/>
    <w:rsid w:val="00EF236C"/>
    <w:rsid w:val="00F021E4"/>
    <w:rsid w:val="00F16BB8"/>
    <w:rsid w:val="00F245FB"/>
    <w:rsid w:val="00F47F25"/>
    <w:rsid w:val="00F573E6"/>
    <w:rsid w:val="00F87886"/>
    <w:rsid w:val="00F92E48"/>
    <w:rsid w:val="00F976FF"/>
    <w:rsid w:val="00FB04E2"/>
    <w:rsid w:val="00FB09F4"/>
    <w:rsid w:val="00FB4A38"/>
    <w:rsid w:val="00FC1B44"/>
    <w:rsid w:val="00FD0BDA"/>
    <w:rsid w:val="00FE0072"/>
    <w:rsid w:val="00FE7FE5"/>
    <w:rsid w:val="00FF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43EB6EE3-3B7A-448B-80A6-D961EAB4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3E2"/>
  </w:style>
  <w:style w:type="paragraph" w:styleId="Heading3">
    <w:name w:val="heading 3"/>
    <w:basedOn w:val="Normal"/>
    <w:link w:val="Heading3Char"/>
    <w:uiPriority w:val="9"/>
    <w:qFormat/>
    <w:rsid w:val="00DA22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6C2"/>
  </w:style>
  <w:style w:type="paragraph" w:styleId="Footer">
    <w:name w:val="footer"/>
    <w:basedOn w:val="Normal"/>
    <w:link w:val="FooterChar"/>
    <w:uiPriority w:val="99"/>
    <w:unhideWhenUsed/>
    <w:rsid w:val="000F2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6C2"/>
  </w:style>
  <w:style w:type="paragraph" w:styleId="BalloonText">
    <w:name w:val="Balloon Text"/>
    <w:basedOn w:val="Normal"/>
    <w:link w:val="BalloonTextChar"/>
    <w:uiPriority w:val="99"/>
    <w:semiHidden/>
    <w:unhideWhenUsed/>
    <w:rsid w:val="0055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78F"/>
    <w:rPr>
      <w:rFonts w:ascii="Segoe UI" w:hAnsi="Segoe UI" w:cs="Segoe UI"/>
      <w:sz w:val="18"/>
      <w:szCs w:val="18"/>
    </w:rPr>
  </w:style>
  <w:style w:type="paragraph" w:styleId="BodyText">
    <w:name w:val="Body Text"/>
    <w:basedOn w:val="Normal"/>
    <w:link w:val="BodyTextChar"/>
    <w:rsid w:val="003E15DB"/>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E15DB"/>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A227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A227E"/>
    <w:rPr>
      <w:color w:val="0000FF"/>
      <w:u w:val="single"/>
    </w:rPr>
  </w:style>
  <w:style w:type="paragraph" w:styleId="ListParagraph">
    <w:name w:val="List Paragraph"/>
    <w:basedOn w:val="Normal"/>
    <w:uiPriority w:val="34"/>
    <w:qFormat/>
    <w:rsid w:val="00781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74202">
      <w:bodyDiv w:val="1"/>
      <w:marLeft w:val="0"/>
      <w:marRight w:val="0"/>
      <w:marTop w:val="0"/>
      <w:marBottom w:val="0"/>
      <w:divBdr>
        <w:top w:val="none" w:sz="0" w:space="0" w:color="auto"/>
        <w:left w:val="none" w:sz="0" w:space="0" w:color="auto"/>
        <w:bottom w:val="none" w:sz="0" w:space="0" w:color="auto"/>
        <w:right w:val="none" w:sz="0" w:space="0" w:color="auto"/>
      </w:divBdr>
    </w:div>
    <w:div w:id="1972902831">
      <w:bodyDiv w:val="1"/>
      <w:marLeft w:val="0"/>
      <w:marRight w:val="0"/>
      <w:marTop w:val="0"/>
      <w:marBottom w:val="0"/>
      <w:divBdr>
        <w:top w:val="none" w:sz="0" w:space="0" w:color="auto"/>
        <w:left w:val="none" w:sz="0" w:space="0" w:color="auto"/>
        <w:bottom w:val="none" w:sz="0" w:space="0" w:color="auto"/>
        <w:right w:val="none" w:sz="0" w:space="0" w:color="auto"/>
      </w:divBdr>
      <w:divsChild>
        <w:div w:id="156728439">
          <w:marLeft w:val="0"/>
          <w:marRight w:val="0"/>
          <w:marTop w:val="0"/>
          <w:marBottom w:val="0"/>
          <w:divBdr>
            <w:top w:val="none" w:sz="0" w:space="0" w:color="auto"/>
            <w:left w:val="none" w:sz="0" w:space="0" w:color="auto"/>
            <w:bottom w:val="none" w:sz="0" w:space="0" w:color="auto"/>
            <w:right w:val="none" w:sz="0" w:space="0" w:color="auto"/>
          </w:divBdr>
        </w:div>
        <w:div w:id="269287804">
          <w:marLeft w:val="0"/>
          <w:marRight w:val="0"/>
          <w:marTop w:val="0"/>
          <w:marBottom w:val="0"/>
          <w:divBdr>
            <w:top w:val="none" w:sz="0" w:space="0" w:color="auto"/>
            <w:left w:val="none" w:sz="0" w:space="0" w:color="auto"/>
            <w:bottom w:val="none" w:sz="0" w:space="0" w:color="auto"/>
            <w:right w:val="none" w:sz="0" w:space="0" w:color="auto"/>
          </w:divBdr>
        </w:div>
        <w:div w:id="55129587">
          <w:marLeft w:val="0"/>
          <w:marRight w:val="0"/>
          <w:marTop w:val="0"/>
          <w:marBottom w:val="0"/>
          <w:divBdr>
            <w:top w:val="none" w:sz="0" w:space="0" w:color="auto"/>
            <w:left w:val="none" w:sz="0" w:space="0" w:color="auto"/>
            <w:bottom w:val="none" w:sz="0" w:space="0" w:color="auto"/>
            <w:right w:val="none" w:sz="0" w:space="0" w:color="auto"/>
          </w:divBdr>
        </w:div>
        <w:div w:id="900751898">
          <w:marLeft w:val="0"/>
          <w:marRight w:val="0"/>
          <w:marTop w:val="0"/>
          <w:marBottom w:val="0"/>
          <w:divBdr>
            <w:top w:val="none" w:sz="0" w:space="0" w:color="auto"/>
            <w:left w:val="none" w:sz="0" w:space="0" w:color="auto"/>
            <w:bottom w:val="none" w:sz="0" w:space="0" w:color="auto"/>
            <w:right w:val="none" w:sz="0" w:space="0" w:color="auto"/>
          </w:divBdr>
        </w:div>
        <w:div w:id="918097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0180D-F2D0-4AC7-96F3-58A3A08D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Lori Elmore</cp:lastModifiedBy>
  <cp:revision>3</cp:revision>
  <cp:lastPrinted>2022-03-31T19:19:00Z</cp:lastPrinted>
  <dcterms:created xsi:type="dcterms:W3CDTF">2024-12-02T04:52:00Z</dcterms:created>
  <dcterms:modified xsi:type="dcterms:W3CDTF">2024-12-02T06:01:00Z</dcterms:modified>
</cp:coreProperties>
</file>