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9127C0">
      <w:pPr>
        <w:rPr>
          <w:sz w:val="22"/>
          <w:szCs w:val="22"/>
        </w:rPr>
      </w:pPr>
      <w:r>
        <w:rPr>
          <w:sz w:val="22"/>
          <w:szCs w:val="22"/>
        </w:rPr>
        <w:t>Date: April 25</w:t>
      </w:r>
      <w:r w:rsidRPr="009127C0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  <w:bookmarkStart w:id="0" w:name="_GoBack"/>
      <w:bookmarkEnd w:id="0"/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804843">
      <w:pPr>
        <w:rPr>
          <w:sz w:val="22"/>
          <w:szCs w:val="22"/>
        </w:rPr>
      </w:pPr>
      <w:r>
        <w:rPr>
          <w:sz w:val="22"/>
          <w:szCs w:val="22"/>
        </w:rPr>
        <w:t>RE:  SOP Change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804843">
        <w:rPr>
          <w:sz w:val="22"/>
          <w:szCs w:val="22"/>
        </w:rPr>
        <w:t>to approve the change to SOP 1003 as submitted.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D4B67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7C0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2023-04-17T15:59:00Z</dcterms:created>
  <dcterms:modified xsi:type="dcterms:W3CDTF">2023-04-17T15:59:00Z</dcterms:modified>
</cp:coreProperties>
</file>