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804843">
      <w:pPr>
        <w:rPr>
          <w:sz w:val="22"/>
          <w:szCs w:val="22"/>
        </w:rPr>
      </w:pPr>
      <w:r>
        <w:rPr>
          <w:sz w:val="22"/>
          <w:szCs w:val="22"/>
        </w:rPr>
        <w:t>Date: March 28</w:t>
      </w:r>
      <w:r w:rsidR="007E26EB" w:rsidRPr="007E26E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804843">
      <w:pPr>
        <w:rPr>
          <w:sz w:val="22"/>
          <w:szCs w:val="22"/>
        </w:rPr>
      </w:pPr>
      <w:r>
        <w:rPr>
          <w:sz w:val="22"/>
          <w:szCs w:val="22"/>
        </w:rPr>
        <w:t>RE:  SOP Change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804843">
        <w:rPr>
          <w:sz w:val="22"/>
          <w:szCs w:val="22"/>
        </w:rPr>
        <w:t>to approve the change to SOP 1003 as submitted.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  <w:bookmarkStart w:id="0" w:name="_GoBack"/>
      <w:bookmarkEnd w:id="0"/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D4B67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2023-03-16T18:50:00Z</dcterms:created>
  <dcterms:modified xsi:type="dcterms:W3CDTF">2023-03-16T18:50:00Z</dcterms:modified>
</cp:coreProperties>
</file>