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B8E" w:rsidRPr="0011349F" w:rsidRDefault="005A10A0" w:rsidP="001134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ORDINANCE NO. 2023/18</w:t>
      </w:r>
      <w:bookmarkStart w:id="0" w:name="_GoBack"/>
      <w:bookmarkEnd w:id="0"/>
    </w:p>
    <w:p w:rsidR="0011349F" w:rsidRPr="0011349F" w:rsidRDefault="0011349F" w:rsidP="0011349F">
      <w:pPr>
        <w:spacing w:after="0" w:line="240" w:lineRule="auto"/>
        <w:jc w:val="center"/>
        <w:rPr>
          <w:rFonts w:ascii="Times New Roman" w:hAnsi="Times New Roman" w:cs="Times New Roman"/>
          <w:b/>
          <w:sz w:val="24"/>
          <w:szCs w:val="24"/>
        </w:rPr>
      </w:pPr>
    </w:p>
    <w:p w:rsidR="0011349F" w:rsidRPr="0011349F" w:rsidRDefault="0011349F" w:rsidP="0011349F">
      <w:pPr>
        <w:spacing w:after="0" w:line="240" w:lineRule="auto"/>
        <w:jc w:val="center"/>
        <w:rPr>
          <w:rFonts w:ascii="Times New Roman" w:hAnsi="Times New Roman" w:cs="Times New Roman"/>
          <w:b/>
          <w:sz w:val="24"/>
          <w:szCs w:val="24"/>
          <w:u w:val="single"/>
        </w:rPr>
      </w:pPr>
      <w:r w:rsidRPr="0011349F">
        <w:rPr>
          <w:rFonts w:ascii="Times New Roman" w:hAnsi="Times New Roman" w:cs="Times New Roman"/>
          <w:b/>
          <w:sz w:val="24"/>
          <w:szCs w:val="24"/>
          <w:u w:val="single"/>
        </w:rPr>
        <w:t>ORDINANCE TO AMEND THE PARK IMPACT FEE ORDINANCE</w:t>
      </w:r>
    </w:p>
    <w:p w:rsidR="0011349F" w:rsidRPr="0011349F" w:rsidRDefault="0011349F" w:rsidP="0011349F">
      <w:pPr>
        <w:spacing w:after="0" w:line="240" w:lineRule="auto"/>
        <w:jc w:val="center"/>
        <w:rPr>
          <w:rFonts w:ascii="Times New Roman" w:hAnsi="Times New Roman" w:cs="Times New Roman"/>
          <w:b/>
          <w:sz w:val="24"/>
          <w:szCs w:val="24"/>
          <w:u w:val="single"/>
        </w:rPr>
      </w:pPr>
      <w:r w:rsidRPr="0011349F">
        <w:rPr>
          <w:rFonts w:ascii="Times New Roman" w:hAnsi="Times New Roman" w:cs="Times New Roman"/>
          <w:b/>
          <w:sz w:val="24"/>
          <w:szCs w:val="24"/>
          <w:u w:val="single"/>
        </w:rPr>
        <w:t>OF THE CITY OF GREENFIELD, INDIANA</w:t>
      </w:r>
    </w:p>
    <w:p w:rsidR="0011349F" w:rsidRDefault="0011349F" w:rsidP="0011349F">
      <w:pPr>
        <w:spacing w:after="0" w:line="240" w:lineRule="auto"/>
        <w:jc w:val="center"/>
        <w:rPr>
          <w:rFonts w:ascii="Times New Roman" w:hAnsi="Times New Roman" w:cs="Times New Roman"/>
          <w:sz w:val="24"/>
          <w:szCs w:val="24"/>
        </w:rPr>
      </w:pPr>
    </w:p>
    <w:p w:rsidR="0011349F" w:rsidRPr="0011349F" w:rsidRDefault="0011349F" w:rsidP="0011349F">
      <w:pPr>
        <w:spacing w:after="0" w:line="240" w:lineRule="auto"/>
        <w:ind w:firstLine="720"/>
        <w:jc w:val="both"/>
        <w:rPr>
          <w:rFonts w:ascii="Times New Roman" w:hAnsi="Times New Roman" w:cs="Times New Roman"/>
          <w:b/>
          <w:sz w:val="24"/>
          <w:szCs w:val="24"/>
        </w:rPr>
      </w:pPr>
      <w:r w:rsidRPr="0011349F">
        <w:rPr>
          <w:rFonts w:ascii="Times New Roman" w:hAnsi="Times New Roman" w:cs="Times New Roman"/>
          <w:b/>
          <w:sz w:val="24"/>
          <w:szCs w:val="24"/>
        </w:rPr>
        <w:t xml:space="preserve">WHEREAS, </w:t>
      </w:r>
      <w:r w:rsidRPr="0011349F">
        <w:rPr>
          <w:rFonts w:ascii="Times New Roman" w:hAnsi="Times New Roman" w:cs="Times New Roman"/>
          <w:sz w:val="24"/>
          <w:szCs w:val="24"/>
        </w:rPr>
        <w:t>the procedures for enacting an Impact Fee Ordinance are contained in I.C. 36-7-1300-1341 and were previously approved by Ordinance No. 2010-2, dated January 27, 2010</w:t>
      </w:r>
      <w:r>
        <w:rPr>
          <w:rFonts w:ascii="Times New Roman" w:hAnsi="Times New Roman" w:cs="Times New Roman"/>
          <w:sz w:val="24"/>
          <w:szCs w:val="24"/>
        </w:rPr>
        <w:t>,</w:t>
      </w:r>
      <w:r w:rsidRPr="0011349F">
        <w:rPr>
          <w:rFonts w:ascii="Times New Roman" w:hAnsi="Times New Roman" w:cs="Times New Roman"/>
          <w:sz w:val="24"/>
          <w:szCs w:val="24"/>
        </w:rPr>
        <w:t xml:space="preserve"> Ordinance No. 2014-9</w:t>
      </w:r>
      <w:r>
        <w:rPr>
          <w:rFonts w:ascii="Times New Roman" w:hAnsi="Times New Roman" w:cs="Times New Roman"/>
          <w:sz w:val="24"/>
          <w:szCs w:val="24"/>
        </w:rPr>
        <w:t>, and Ordinance No. 2019-4</w:t>
      </w:r>
      <w:r w:rsidRPr="0011349F">
        <w:rPr>
          <w:rFonts w:ascii="Times New Roman" w:hAnsi="Times New Roman" w:cs="Times New Roman"/>
          <w:sz w:val="24"/>
          <w:szCs w:val="24"/>
        </w:rPr>
        <w:t>; and</w:t>
      </w:r>
    </w:p>
    <w:p w:rsidR="0011349F" w:rsidRDefault="0011349F" w:rsidP="0011349F">
      <w:pPr>
        <w:spacing w:after="0" w:line="240" w:lineRule="auto"/>
        <w:jc w:val="both"/>
        <w:rPr>
          <w:rFonts w:ascii="Times New Roman" w:hAnsi="Times New Roman" w:cs="Times New Roman"/>
          <w:sz w:val="24"/>
          <w:szCs w:val="24"/>
        </w:rPr>
      </w:pPr>
    </w:p>
    <w:p w:rsidR="0011349F" w:rsidRDefault="0011349F" w:rsidP="0011349F">
      <w:pPr>
        <w:spacing w:after="0" w:line="240" w:lineRule="auto"/>
        <w:ind w:firstLine="720"/>
        <w:jc w:val="both"/>
        <w:rPr>
          <w:rFonts w:ascii="Times New Roman" w:hAnsi="Times New Roman" w:cs="Times New Roman"/>
          <w:sz w:val="24"/>
          <w:szCs w:val="24"/>
        </w:rPr>
      </w:pPr>
      <w:r w:rsidRPr="0011349F">
        <w:rPr>
          <w:rFonts w:ascii="Times New Roman" w:hAnsi="Times New Roman" w:cs="Times New Roman"/>
          <w:b/>
          <w:sz w:val="24"/>
          <w:szCs w:val="24"/>
        </w:rPr>
        <w:t xml:space="preserve">WHEREAS, </w:t>
      </w:r>
      <w:r w:rsidRPr="0011349F">
        <w:rPr>
          <w:rFonts w:ascii="Times New Roman" w:hAnsi="Times New Roman" w:cs="Times New Roman"/>
          <w:sz w:val="24"/>
          <w:szCs w:val="24"/>
        </w:rPr>
        <w:t>the Greenfield Advisory Plan Commission, the Impact Fee Advisory Committee and the Greenfield Board of Parks and Recreation all have reviewed certain information prepared by Lehman &amp; Lehman addressing a revised park impact fee; and</w:t>
      </w:r>
    </w:p>
    <w:p w:rsidR="000C50C8" w:rsidRDefault="000C50C8" w:rsidP="000C50C8">
      <w:pPr>
        <w:spacing w:after="0" w:line="240" w:lineRule="auto"/>
        <w:ind w:firstLine="720"/>
        <w:jc w:val="both"/>
        <w:rPr>
          <w:rFonts w:ascii="Times New Roman" w:hAnsi="Times New Roman" w:cs="Times New Roman"/>
          <w:b/>
          <w:sz w:val="24"/>
          <w:szCs w:val="24"/>
        </w:rPr>
      </w:pPr>
    </w:p>
    <w:p w:rsidR="000C50C8" w:rsidRPr="0011349F" w:rsidRDefault="000C50C8" w:rsidP="000C50C8">
      <w:pPr>
        <w:spacing w:after="0" w:line="240" w:lineRule="auto"/>
        <w:ind w:firstLine="720"/>
        <w:jc w:val="both"/>
        <w:rPr>
          <w:rFonts w:ascii="Times New Roman" w:hAnsi="Times New Roman" w:cs="Times New Roman"/>
          <w:b/>
          <w:sz w:val="24"/>
          <w:szCs w:val="24"/>
        </w:rPr>
      </w:pPr>
      <w:r w:rsidRPr="0011349F">
        <w:rPr>
          <w:rFonts w:ascii="Times New Roman" w:hAnsi="Times New Roman" w:cs="Times New Roman"/>
          <w:b/>
          <w:sz w:val="24"/>
          <w:szCs w:val="24"/>
        </w:rPr>
        <w:t xml:space="preserve">WHEREAS, </w:t>
      </w:r>
      <w:r w:rsidRPr="000C50C8">
        <w:rPr>
          <w:rFonts w:ascii="Times New Roman" w:hAnsi="Times New Roman" w:cs="Times New Roman"/>
          <w:sz w:val="24"/>
          <w:szCs w:val="24"/>
        </w:rPr>
        <w:t>the Impact Fee Advisory Committee, as established under I.C. 36-7-4-1312, at its meeting on the 16</w:t>
      </w:r>
      <w:r w:rsidRPr="000C50C8">
        <w:rPr>
          <w:rFonts w:ascii="Times New Roman" w:hAnsi="Times New Roman" w:cs="Times New Roman"/>
          <w:sz w:val="24"/>
          <w:szCs w:val="24"/>
          <w:vertAlign w:val="superscript"/>
        </w:rPr>
        <w:t>th</w:t>
      </w:r>
      <w:r w:rsidRPr="000C50C8">
        <w:rPr>
          <w:rFonts w:ascii="Times New Roman" w:hAnsi="Times New Roman" w:cs="Times New Roman"/>
          <w:sz w:val="24"/>
          <w:szCs w:val="24"/>
        </w:rPr>
        <w:t xml:space="preserve"> day of May, 2023, recommended</w:t>
      </w:r>
      <w:r w:rsidRPr="0011349F">
        <w:rPr>
          <w:rFonts w:ascii="Times New Roman" w:hAnsi="Times New Roman" w:cs="Times New Roman"/>
          <w:sz w:val="24"/>
          <w:szCs w:val="24"/>
        </w:rPr>
        <w:t xml:space="preserve"> to the </w:t>
      </w:r>
      <w:r>
        <w:rPr>
          <w:rFonts w:ascii="Times New Roman" w:hAnsi="Times New Roman" w:cs="Times New Roman"/>
          <w:sz w:val="24"/>
          <w:szCs w:val="24"/>
        </w:rPr>
        <w:t xml:space="preserve">Greenfield Advisory Plan Commission and </w:t>
      </w:r>
      <w:r w:rsidRPr="0011349F">
        <w:rPr>
          <w:rFonts w:ascii="Times New Roman" w:hAnsi="Times New Roman" w:cs="Times New Roman"/>
          <w:sz w:val="24"/>
          <w:szCs w:val="24"/>
        </w:rPr>
        <w:t>Common Council of the City of Greenfield, Indiana, the modification of the fee structure for the park impact fee that was reviewed at the public hearing.</w:t>
      </w:r>
    </w:p>
    <w:p w:rsidR="0011349F" w:rsidRDefault="0011349F" w:rsidP="0011349F">
      <w:pPr>
        <w:spacing w:after="0" w:line="240" w:lineRule="auto"/>
        <w:ind w:firstLine="720"/>
        <w:jc w:val="both"/>
        <w:rPr>
          <w:rFonts w:ascii="Times New Roman" w:hAnsi="Times New Roman" w:cs="Times New Roman"/>
          <w:sz w:val="24"/>
          <w:szCs w:val="24"/>
        </w:rPr>
      </w:pPr>
    </w:p>
    <w:p w:rsidR="0011349F" w:rsidRDefault="0011349F" w:rsidP="0011349F">
      <w:pPr>
        <w:spacing w:after="0" w:line="240" w:lineRule="auto"/>
        <w:ind w:firstLine="720"/>
        <w:jc w:val="both"/>
        <w:rPr>
          <w:rFonts w:ascii="Times New Roman" w:hAnsi="Times New Roman" w:cs="Times New Roman"/>
          <w:sz w:val="24"/>
          <w:szCs w:val="24"/>
        </w:rPr>
      </w:pPr>
      <w:r w:rsidRPr="0011349F">
        <w:rPr>
          <w:rFonts w:ascii="Times New Roman" w:hAnsi="Times New Roman" w:cs="Times New Roman"/>
          <w:b/>
          <w:sz w:val="24"/>
          <w:szCs w:val="24"/>
        </w:rPr>
        <w:t xml:space="preserve">WHEREAS, </w:t>
      </w:r>
      <w:r w:rsidRPr="0011349F">
        <w:rPr>
          <w:rFonts w:ascii="Times New Roman" w:hAnsi="Times New Roman" w:cs="Times New Roman"/>
          <w:sz w:val="24"/>
          <w:szCs w:val="24"/>
        </w:rPr>
        <w:t>the Greenfield Advisory Plan Commission held a public hearing for the citizens of Greenfield, Indiana, and the Co</w:t>
      </w:r>
      <w:r w:rsidRPr="000C50C8">
        <w:rPr>
          <w:rFonts w:ascii="Times New Roman" w:hAnsi="Times New Roman" w:cs="Times New Roman"/>
          <w:sz w:val="24"/>
          <w:szCs w:val="24"/>
        </w:rPr>
        <w:t>mmon Council of the City of Greenfield, Indiana, on the 12</w:t>
      </w:r>
      <w:r w:rsidRPr="000C50C8">
        <w:rPr>
          <w:rFonts w:ascii="Times New Roman" w:hAnsi="Times New Roman" w:cs="Times New Roman"/>
          <w:sz w:val="24"/>
          <w:szCs w:val="24"/>
          <w:vertAlign w:val="superscript"/>
        </w:rPr>
        <w:t>th</w:t>
      </w:r>
      <w:r w:rsidRPr="000C50C8">
        <w:rPr>
          <w:rFonts w:ascii="Times New Roman" w:hAnsi="Times New Roman" w:cs="Times New Roman"/>
          <w:sz w:val="24"/>
          <w:szCs w:val="24"/>
        </w:rPr>
        <w:t xml:space="preserve"> day of June, 2023, to review the proposed modification of the park impact fee amount referenced in the Code of Ordinances of Greenfield, Indiana, co</w:t>
      </w:r>
      <w:r w:rsidR="000C50C8" w:rsidRPr="000C50C8">
        <w:rPr>
          <w:rFonts w:ascii="Times New Roman" w:hAnsi="Times New Roman" w:cs="Times New Roman"/>
          <w:sz w:val="24"/>
          <w:szCs w:val="24"/>
        </w:rPr>
        <w:t>ntained in Title III, Chapter 31</w:t>
      </w:r>
      <w:r w:rsidRPr="000C50C8">
        <w:rPr>
          <w:rFonts w:ascii="Times New Roman" w:hAnsi="Times New Roman" w:cs="Times New Roman"/>
          <w:sz w:val="24"/>
          <w:szCs w:val="24"/>
        </w:rPr>
        <w:t xml:space="preserve">, § </w:t>
      </w:r>
      <w:r w:rsidR="000C50C8" w:rsidRPr="000C50C8">
        <w:rPr>
          <w:rFonts w:ascii="Times New Roman" w:hAnsi="Times New Roman" w:cs="Times New Roman"/>
          <w:sz w:val="24"/>
          <w:szCs w:val="24"/>
        </w:rPr>
        <w:t>31.40</w:t>
      </w:r>
      <w:r w:rsidRPr="000C50C8">
        <w:rPr>
          <w:rFonts w:ascii="Times New Roman" w:hAnsi="Times New Roman" w:cs="Times New Roman"/>
          <w:sz w:val="24"/>
          <w:szCs w:val="24"/>
        </w:rPr>
        <w:t>; and</w:t>
      </w:r>
    </w:p>
    <w:p w:rsidR="0011349F" w:rsidRDefault="0011349F" w:rsidP="0011349F">
      <w:pPr>
        <w:spacing w:after="0" w:line="240" w:lineRule="auto"/>
        <w:ind w:firstLine="720"/>
        <w:rPr>
          <w:rFonts w:ascii="Times New Roman" w:hAnsi="Times New Roman" w:cs="Times New Roman"/>
          <w:sz w:val="24"/>
          <w:szCs w:val="24"/>
        </w:rPr>
      </w:pPr>
    </w:p>
    <w:p w:rsidR="0011349F" w:rsidRPr="0011349F" w:rsidRDefault="0011349F" w:rsidP="0011349F">
      <w:pPr>
        <w:spacing w:after="0" w:line="240" w:lineRule="auto"/>
        <w:ind w:firstLine="720"/>
        <w:rPr>
          <w:rFonts w:ascii="Times New Roman" w:hAnsi="Times New Roman" w:cs="Times New Roman"/>
          <w:b/>
          <w:sz w:val="24"/>
          <w:szCs w:val="24"/>
        </w:rPr>
      </w:pPr>
      <w:r w:rsidRPr="0011349F">
        <w:rPr>
          <w:rFonts w:ascii="Times New Roman" w:hAnsi="Times New Roman" w:cs="Times New Roman"/>
          <w:b/>
          <w:sz w:val="24"/>
          <w:szCs w:val="24"/>
        </w:rPr>
        <w:t>NOW, THEREFORE, BE IT ORDAINED BY THE COMMON COUNCIL OF THE CITY OF GREENFIELD, INDIANA:</w:t>
      </w:r>
    </w:p>
    <w:p w:rsidR="0011349F" w:rsidRDefault="0011349F" w:rsidP="0011349F">
      <w:pPr>
        <w:spacing w:after="0" w:line="240" w:lineRule="auto"/>
        <w:rPr>
          <w:rFonts w:ascii="Times New Roman" w:hAnsi="Times New Roman" w:cs="Times New Roman"/>
          <w:b/>
          <w:sz w:val="24"/>
          <w:szCs w:val="24"/>
          <w:u w:val="single"/>
        </w:rPr>
      </w:pPr>
    </w:p>
    <w:p w:rsidR="0011349F" w:rsidRPr="0011349F" w:rsidRDefault="0011349F" w:rsidP="0011349F">
      <w:pPr>
        <w:spacing w:after="0" w:line="240" w:lineRule="auto"/>
        <w:jc w:val="center"/>
        <w:rPr>
          <w:rFonts w:ascii="Times New Roman" w:hAnsi="Times New Roman" w:cs="Times New Roman"/>
          <w:b/>
          <w:sz w:val="24"/>
          <w:szCs w:val="24"/>
          <w:u w:val="single"/>
        </w:rPr>
      </w:pPr>
      <w:r w:rsidRPr="0011349F">
        <w:rPr>
          <w:rFonts w:ascii="Times New Roman" w:hAnsi="Times New Roman" w:cs="Times New Roman"/>
          <w:b/>
          <w:sz w:val="24"/>
          <w:szCs w:val="24"/>
          <w:u w:val="single"/>
        </w:rPr>
        <w:t>SECTION I</w:t>
      </w:r>
    </w:p>
    <w:p w:rsidR="0011349F" w:rsidRDefault="0011349F" w:rsidP="0011349F">
      <w:pPr>
        <w:spacing w:after="0" w:line="240" w:lineRule="auto"/>
        <w:rPr>
          <w:rFonts w:ascii="Times New Roman" w:hAnsi="Times New Roman" w:cs="Times New Roman"/>
          <w:sz w:val="24"/>
          <w:szCs w:val="24"/>
        </w:rPr>
      </w:pPr>
    </w:p>
    <w:p w:rsidR="0011349F" w:rsidRDefault="0011349F" w:rsidP="0011349F">
      <w:pPr>
        <w:spacing w:after="0" w:line="240" w:lineRule="auto"/>
        <w:ind w:firstLine="720"/>
        <w:rPr>
          <w:rFonts w:ascii="Times New Roman" w:hAnsi="Times New Roman" w:cs="Times New Roman"/>
          <w:sz w:val="24"/>
          <w:szCs w:val="24"/>
        </w:rPr>
      </w:pPr>
      <w:r w:rsidRPr="0011349F">
        <w:rPr>
          <w:rFonts w:ascii="Times New Roman" w:hAnsi="Times New Roman" w:cs="Times New Roman"/>
          <w:sz w:val="24"/>
          <w:szCs w:val="24"/>
        </w:rPr>
        <w:t>Section 4 of Ordinance No. 2010-2, Impact Fee Schedule, is deleted in its entirety and in lieu thereof is inserted the following:</w:t>
      </w:r>
    </w:p>
    <w:p w:rsidR="000C50C8" w:rsidRDefault="000C50C8" w:rsidP="0011349F">
      <w:pPr>
        <w:spacing w:after="0" w:line="240" w:lineRule="auto"/>
        <w:ind w:firstLine="720"/>
        <w:rPr>
          <w:rFonts w:ascii="Times New Roman" w:hAnsi="Times New Roman" w:cs="Times New Roman"/>
          <w:sz w:val="24"/>
          <w:szCs w:val="24"/>
        </w:rPr>
      </w:pPr>
    </w:p>
    <w:p w:rsidR="000C50C8" w:rsidRPr="000C50C8" w:rsidRDefault="000C50C8" w:rsidP="000C50C8">
      <w:pPr>
        <w:spacing w:after="0" w:line="240" w:lineRule="auto"/>
        <w:ind w:firstLine="720"/>
        <w:jc w:val="both"/>
        <w:rPr>
          <w:rFonts w:ascii="Times New Roman" w:hAnsi="Times New Roman" w:cs="Times New Roman"/>
          <w:sz w:val="24"/>
          <w:szCs w:val="24"/>
        </w:rPr>
      </w:pPr>
      <w:r w:rsidRPr="000C50C8">
        <w:rPr>
          <w:rFonts w:ascii="Times New Roman" w:hAnsi="Times New Roman" w:cs="Times New Roman"/>
          <w:sz w:val="24"/>
          <w:szCs w:val="24"/>
        </w:rPr>
        <w:t xml:space="preserve">SECTION 4. </w:t>
      </w:r>
      <w:r w:rsidRPr="000C50C8">
        <w:rPr>
          <w:rFonts w:ascii="Times New Roman" w:hAnsi="Times New Roman" w:cs="Times New Roman"/>
          <w:sz w:val="24"/>
          <w:szCs w:val="24"/>
          <w:u w:val="single"/>
        </w:rPr>
        <w:t>Establishment of</w:t>
      </w:r>
      <w:r>
        <w:rPr>
          <w:rFonts w:ascii="Times New Roman" w:hAnsi="Times New Roman" w:cs="Times New Roman"/>
          <w:sz w:val="24"/>
          <w:szCs w:val="24"/>
          <w:u w:val="single"/>
        </w:rPr>
        <w:t xml:space="preserve"> Park</w:t>
      </w:r>
      <w:r w:rsidRPr="000C50C8">
        <w:rPr>
          <w:rFonts w:ascii="Times New Roman" w:hAnsi="Times New Roman" w:cs="Times New Roman"/>
          <w:sz w:val="24"/>
          <w:szCs w:val="24"/>
          <w:u w:val="single"/>
        </w:rPr>
        <w:t xml:space="preserve"> Impact Fee.</w:t>
      </w:r>
      <w:r w:rsidRPr="000C50C8">
        <w:rPr>
          <w:rFonts w:ascii="Times New Roman" w:hAnsi="Times New Roman" w:cs="Times New Roman"/>
          <w:sz w:val="24"/>
          <w:szCs w:val="24"/>
        </w:rPr>
        <w:t xml:space="preserve"> Based upon the Plan, it is determined that each d</w:t>
      </w:r>
      <w:r>
        <w:rPr>
          <w:rFonts w:ascii="Times New Roman" w:hAnsi="Times New Roman" w:cs="Times New Roman"/>
          <w:sz w:val="24"/>
          <w:szCs w:val="24"/>
        </w:rPr>
        <w:t xml:space="preserve">welling unit </w:t>
      </w:r>
      <w:r w:rsidRPr="000C50C8">
        <w:rPr>
          <w:rFonts w:ascii="Times New Roman" w:hAnsi="Times New Roman" w:cs="Times New Roman"/>
          <w:sz w:val="24"/>
          <w:szCs w:val="24"/>
        </w:rPr>
        <w:t>hereafter constructed in the City of Greenfield, not specifically excepted hereunder, shall pay the s</w:t>
      </w:r>
      <w:r>
        <w:rPr>
          <w:rFonts w:ascii="Times New Roman" w:hAnsi="Times New Roman" w:cs="Times New Roman"/>
          <w:sz w:val="24"/>
          <w:szCs w:val="24"/>
        </w:rPr>
        <w:t xml:space="preserve">um outlined below as the Fee </w:t>
      </w:r>
      <w:r w:rsidRPr="000C50C8">
        <w:rPr>
          <w:rFonts w:ascii="Times New Roman" w:hAnsi="Times New Roman" w:cs="Times New Roman"/>
          <w:sz w:val="24"/>
          <w:szCs w:val="24"/>
        </w:rPr>
        <w:t>which includes the 5% annual inflation factor as approved by the Plan Commission.</w:t>
      </w:r>
    </w:p>
    <w:p w:rsidR="0011349F" w:rsidRDefault="0011349F" w:rsidP="0011349F">
      <w:pPr>
        <w:spacing w:after="0" w:line="240" w:lineRule="auto"/>
        <w:rPr>
          <w:rFonts w:ascii="Times New Roman" w:hAnsi="Times New Roman" w:cs="Times New Roman"/>
          <w:b/>
          <w:sz w:val="24"/>
          <w:szCs w:val="24"/>
          <w:u w:val="single"/>
        </w:rPr>
      </w:pPr>
    </w:p>
    <w:p w:rsidR="0011349F" w:rsidRDefault="0011349F" w:rsidP="0011349F">
      <w:pPr>
        <w:spacing w:after="0" w:line="240" w:lineRule="auto"/>
        <w:jc w:val="center"/>
        <w:rPr>
          <w:rFonts w:ascii="Times New Roman" w:hAnsi="Times New Roman" w:cs="Times New Roman"/>
          <w:b/>
          <w:sz w:val="24"/>
          <w:szCs w:val="24"/>
          <w:u w:val="single"/>
        </w:rPr>
      </w:pPr>
      <w:r w:rsidRPr="0011349F">
        <w:rPr>
          <w:rFonts w:ascii="Times New Roman" w:hAnsi="Times New Roman" w:cs="Times New Roman"/>
          <w:b/>
          <w:sz w:val="24"/>
          <w:szCs w:val="24"/>
          <w:u w:val="single"/>
        </w:rPr>
        <w:t>Impact</w:t>
      </w:r>
      <w:r>
        <w:rPr>
          <w:rFonts w:ascii="Times New Roman" w:hAnsi="Times New Roman" w:cs="Times New Roman"/>
          <w:b/>
          <w:sz w:val="24"/>
          <w:szCs w:val="24"/>
          <w:u w:val="single"/>
        </w:rPr>
        <w:t xml:space="preserve"> Fee Schedule</w:t>
      </w:r>
    </w:p>
    <w:p w:rsidR="0011349F" w:rsidRDefault="0011349F" w:rsidP="0011349F">
      <w:pPr>
        <w:spacing w:after="0" w:line="240" w:lineRule="auto"/>
        <w:jc w:val="center"/>
        <w:rPr>
          <w:rFonts w:ascii="Times New Roman" w:hAnsi="Times New Roman" w:cs="Times New Roman"/>
          <w:b/>
          <w:sz w:val="24"/>
          <w:szCs w:val="24"/>
          <w:u w:val="single"/>
        </w:rPr>
      </w:pPr>
    </w:p>
    <w:tbl>
      <w:tblPr>
        <w:tblW w:w="5490" w:type="dxa"/>
        <w:jc w:val="center"/>
        <w:tblLayout w:type="fixed"/>
        <w:tblCellMar>
          <w:left w:w="0" w:type="dxa"/>
          <w:right w:w="0" w:type="dxa"/>
        </w:tblCellMar>
        <w:tblLook w:val="0000" w:firstRow="0" w:lastRow="0" w:firstColumn="0" w:lastColumn="0" w:noHBand="0" w:noVBand="0"/>
      </w:tblPr>
      <w:tblGrid>
        <w:gridCol w:w="990"/>
        <w:gridCol w:w="1890"/>
        <w:gridCol w:w="990"/>
        <w:gridCol w:w="1620"/>
      </w:tblGrid>
      <w:tr w:rsidR="0011349F" w:rsidRPr="0011349F" w:rsidTr="0011349F">
        <w:trPr>
          <w:trHeight w:hRule="exact" w:val="360"/>
          <w:jc w:val="center"/>
        </w:trPr>
        <w:tc>
          <w:tcPr>
            <w:tcW w:w="990" w:type="dxa"/>
            <w:tcBorders>
              <w:top w:val="none" w:sz="0" w:space="0" w:color="020000"/>
              <w:left w:val="none" w:sz="0" w:space="0" w:color="020000"/>
              <w:bottom w:val="none" w:sz="0" w:space="0" w:color="020000"/>
              <w:right w:val="none" w:sz="0" w:space="0" w:color="020000"/>
            </w:tcBorders>
            <w:vAlign w:val="center"/>
          </w:tcPr>
          <w:p w:rsidR="0011349F" w:rsidRPr="0011349F" w:rsidRDefault="0011349F" w:rsidP="0011349F">
            <w:pPr>
              <w:spacing w:after="0" w:line="240" w:lineRule="auto"/>
              <w:jc w:val="center"/>
              <w:rPr>
                <w:rFonts w:ascii="Times New Roman" w:hAnsi="Times New Roman" w:cs="Times New Roman"/>
                <w:sz w:val="24"/>
                <w:szCs w:val="24"/>
              </w:rPr>
            </w:pPr>
            <w:r w:rsidRPr="0011349F">
              <w:rPr>
                <w:rFonts w:ascii="Times New Roman" w:hAnsi="Times New Roman" w:cs="Times New Roman"/>
                <w:sz w:val="24"/>
                <w:szCs w:val="24"/>
              </w:rPr>
              <w:t>20</w:t>
            </w:r>
            <w:r>
              <w:rPr>
                <w:rFonts w:ascii="Times New Roman" w:hAnsi="Times New Roman" w:cs="Times New Roman"/>
                <w:sz w:val="24"/>
                <w:szCs w:val="24"/>
              </w:rPr>
              <w:t>24</w:t>
            </w:r>
          </w:p>
        </w:tc>
        <w:tc>
          <w:tcPr>
            <w:tcW w:w="1890" w:type="dxa"/>
            <w:tcBorders>
              <w:top w:val="none" w:sz="0" w:space="0" w:color="020000"/>
              <w:left w:val="none" w:sz="0" w:space="0" w:color="020000"/>
              <w:bottom w:val="none" w:sz="0" w:space="0" w:color="020000"/>
              <w:right w:val="none" w:sz="0" w:space="0" w:color="020000"/>
            </w:tcBorders>
            <w:vAlign w:val="center"/>
          </w:tcPr>
          <w:p w:rsidR="0011349F" w:rsidRPr="0011349F" w:rsidRDefault="0011349F" w:rsidP="0011349F">
            <w:pPr>
              <w:spacing w:after="0" w:line="240" w:lineRule="auto"/>
              <w:jc w:val="center"/>
              <w:rPr>
                <w:rFonts w:ascii="Times New Roman" w:hAnsi="Times New Roman" w:cs="Times New Roman"/>
                <w:sz w:val="24"/>
                <w:szCs w:val="24"/>
              </w:rPr>
            </w:pPr>
            <w:r w:rsidRPr="0011349F">
              <w:rPr>
                <w:rFonts w:ascii="Times New Roman" w:hAnsi="Times New Roman" w:cs="Times New Roman"/>
                <w:sz w:val="24"/>
                <w:szCs w:val="24"/>
              </w:rPr>
              <w:t>$1,</w:t>
            </w:r>
            <w:r>
              <w:rPr>
                <w:rFonts w:ascii="Times New Roman" w:hAnsi="Times New Roman" w:cs="Times New Roman"/>
                <w:sz w:val="24"/>
                <w:szCs w:val="24"/>
              </w:rPr>
              <w:t>680</w:t>
            </w:r>
          </w:p>
        </w:tc>
        <w:tc>
          <w:tcPr>
            <w:tcW w:w="990" w:type="dxa"/>
            <w:tcBorders>
              <w:top w:val="none" w:sz="0" w:space="0" w:color="020000"/>
              <w:left w:val="none" w:sz="0" w:space="0" w:color="020000"/>
              <w:bottom w:val="none" w:sz="0" w:space="0" w:color="020000"/>
              <w:right w:val="none" w:sz="0" w:space="0" w:color="020000"/>
            </w:tcBorders>
            <w:vAlign w:val="center"/>
          </w:tcPr>
          <w:p w:rsidR="0011349F" w:rsidRPr="0011349F" w:rsidRDefault="0011349F" w:rsidP="0011349F">
            <w:pPr>
              <w:spacing w:after="0" w:line="240" w:lineRule="auto"/>
              <w:jc w:val="center"/>
              <w:rPr>
                <w:rFonts w:ascii="Times New Roman" w:hAnsi="Times New Roman" w:cs="Times New Roman"/>
                <w:sz w:val="24"/>
                <w:szCs w:val="24"/>
              </w:rPr>
            </w:pPr>
            <w:r w:rsidRPr="0011349F">
              <w:rPr>
                <w:rFonts w:ascii="Times New Roman" w:hAnsi="Times New Roman" w:cs="Times New Roman"/>
                <w:sz w:val="24"/>
                <w:szCs w:val="24"/>
              </w:rPr>
              <w:t>202</w:t>
            </w:r>
            <w:r>
              <w:rPr>
                <w:rFonts w:ascii="Times New Roman" w:hAnsi="Times New Roman" w:cs="Times New Roman"/>
                <w:sz w:val="24"/>
                <w:szCs w:val="24"/>
              </w:rPr>
              <w:t>9</w:t>
            </w:r>
          </w:p>
        </w:tc>
        <w:tc>
          <w:tcPr>
            <w:tcW w:w="1620" w:type="dxa"/>
            <w:tcBorders>
              <w:top w:val="none" w:sz="0" w:space="0" w:color="020000"/>
              <w:left w:val="none" w:sz="0" w:space="0" w:color="020000"/>
              <w:bottom w:val="none" w:sz="0" w:space="0" w:color="020000"/>
              <w:right w:val="none" w:sz="0" w:space="0" w:color="020000"/>
            </w:tcBorders>
            <w:vAlign w:val="center"/>
          </w:tcPr>
          <w:p w:rsidR="0011349F" w:rsidRPr="0011349F" w:rsidRDefault="0011349F" w:rsidP="0011349F">
            <w:pPr>
              <w:spacing w:after="0" w:line="240" w:lineRule="auto"/>
              <w:jc w:val="center"/>
              <w:rPr>
                <w:rFonts w:ascii="Times New Roman" w:hAnsi="Times New Roman" w:cs="Times New Roman"/>
                <w:sz w:val="24"/>
                <w:szCs w:val="24"/>
              </w:rPr>
            </w:pPr>
            <w:r w:rsidRPr="0011349F">
              <w:rPr>
                <w:rFonts w:ascii="Times New Roman" w:hAnsi="Times New Roman" w:cs="Times New Roman"/>
                <w:sz w:val="24"/>
                <w:szCs w:val="24"/>
              </w:rPr>
              <w:t>$</w:t>
            </w:r>
            <w:r>
              <w:rPr>
                <w:rFonts w:ascii="Times New Roman" w:hAnsi="Times New Roman" w:cs="Times New Roman"/>
                <w:sz w:val="24"/>
                <w:szCs w:val="24"/>
              </w:rPr>
              <w:t>2,144</w:t>
            </w:r>
          </w:p>
        </w:tc>
      </w:tr>
      <w:tr w:rsidR="0011349F" w:rsidRPr="0011349F" w:rsidTr="0011349F">
        <w:trPr>
          <w:trHeight w:hRule="exact" w:val="360"/>
          <w:jc w:val="center"/>
        </w:trPr>
        <w:tc>
          <w:tcPr>
            <w:tcW w:w="990" w:type="dxa"/>
            <w:tcBorders>
              <w:top w:val="none" w:sz="0" w:space="0" w:color="020000"/>
              <w:left w:val="none" w:sz="0" w:space="0" w:color="020000"/>
              <w:bottom w:val="none" w:sz="0" w:space="0" w:color="020000"/>
              <w:right w:val="none" w:sz="0" w:space="0" w:color="020000"/>
            </w:tcBorders>
            <w:vAlign w:val="center"/>
          </w:tcPr>
          <w:p w:rsidR="0011349F" w:rsidRPr="0011349F" w:rsidRDefault="0011349F" w:rsidP="0011349F">
            <w:pPr>
              <w:spacing w:after="0" w:line="240" w:lineRule="auto"/>
              <w:jc w:val="center"/>
              <w:rPr>
                <w:rFonts w:ascii="Times New Roman" w:hAnsi="Times New Roman" w:cs="Times New Roman"/>
                <w:sz w:val="24"/>
                <w:szCs w:val="24"/>
              </w:rPr>
            </w:pPr>
            <w:r w:rsidRPr="0011349F">
              <w:rPr>
                <w:rFonts w:ascii="Times New Roman" w:hAnsi="Times New Roman" w:cs="Times New Roman"/>
                <w:sz w:val="24"/>
                <w:szCs w:val="24"/>
              </w:rPr>
              <w:t>202</w:t>
            </w:r>
            <w:r>
              <w:rPr>
                <w:rFonts w:ascii="Times New Roman" w:hAnsi="Times New Roman" w:cs="Times New Roman"/>
                <w:sz w:val="24"/>
                <w:szCs w:val="24"/>
              </w:rPr>
              <w:t>5</w:t>
            </w:r>
          </w:p>
        </w:tc>
        <w:tc>
          <w:tcPr>
            <w:tcW w:w="1890" w:type="dxa"/>
            <w:tcBorders>
              <w:top w:val="none" w:sz="0" w:space="0" w:color="020000"/>
              <w:left w:val="none" w:sz="0" w:space="0" w:color="020000"/>
              <w:bottom w:val="none" w:sz="0" w:space="0" w:color="020000"/>
              <w:right w:val="none" w:sz="0" w:space="0" w:color="020000"/>
            </w:tcBorders>
            <w:vAlign w:val="center"/>
          </w:tcPr>
          <w:p w:rsidR="0011349F" w:rsidRPr="0011349F" w:rsidRDefault="0011349F" w:rsidP="0011349F">
            <w:pPr>
              <w:spacing w:after="0" w:line="240" w:lineRule="auto"/>
              <w:jc w:val="center"/>
              <w:rPr>
                <w:rFonts w:ascii="Times New Roman" w:hAnsi="Times New Roman" w:cs="Times New Roman"/>
                <w:sz w:val="24"/>
                <w:szCs w:val="24"/>
              </w:rPr>
            </w:pPr>
            <w:r w:rsidRPr="0011349F">
              <w:rPr>
                <w:rFonts w:ascii="Times New Roman" w:hAnsi="Times New Roman" w:cs="Times New Roman"/>
                <w:sz w:val="24"/>
                <w:szCs w:val="24"/>
              </w:rPr>
              <w:t>$1</w:t>
            </w:r>
            <w:r>
              <w:rPr>
                <w:rFonts w:ascii="Times New Roman" w:hAnsi="Times New Roman" w:cs="Times New Roman"/>
                <w:sz w:val="24"/>
                <w:szCs w:val="24"/>
              </w:rPr>
              <w:t>,764</w:t>
            </w:r>
          </w:p>
        </w:tc>
        <w:tc>
          <w:tcPr>
            <w:tcW w:w="990" w:type="dxa"/>
            <w:tcBorders>
              <w:top w:val="none" w:sz="0" w:space="0" w:color="020000"/>
              <w:left w:val="none" w:sz="0" w:space="0" w:color="020000"/>
              <w:bottom w:val="none" w:sz="0" w:space="0" w:color="020000"/>
              <w:right w:val="none" w:sz="0" w:space="0" w:color="020000"/>
            </w:tcBorders>
            <w:vAlign w:val="center"/>
          </w:tcPr>
          <w:p w:rsidR="0011349F" w:rsidRPr="0011349F" w:rsidRDefault="0011349F" w:rsidP="0011349F">
            <w:pPr>
              <w:spacing w:after="0" w:line="240" w:lineRule="auto"/>
              <w:jc w:val="center"/>
              <w:rPr>
                <w:rFonts w:ascii="Times New Roman" w:hAnsi="Times New Roman" w:cs="Times New Roman"/>
                <w:sz w:val="24"/>
                <w:szCs w:val="24"/>
              </w:rPr>
            </w:pPr>
            <w:r w:rsidRPr="0011349F">
              <w:rPr>
                <w:rFonts w:ascii="Times New Roman" w:hAnsi="Times New Roman" w:cs="Times New Roman"/>
                <w:sz w:val="24"/>
                <w:szCs w:val="24"/>
              </w:rPr>
              <w:t>20</w:t>
            </w:r>
            <w:r>
              <w:rPr>
                <w:rFonts w:ascii="Times New Roman" w:hAnsi="Times New Roman" w:cs="Times New Roman"/>
                <w:sz w:val="24"/>
                <w:szCs w:val="24"/>
              </w:rPr>
              <w:t>30</w:t>
            </w:r>
          </w:p>
        </w:tc>
        <w:tc>
          <w:tcPr>
            <w:tcW w:w="1620" w:type="dxa"/>
            <w:tcBorders>
              <w:top w:val="none" w:sz="0" w:space="0" w:color="020000"/>
              <w:left w:val="none" w:sz="0" w:space="0" w:color="020000"/>
              <w:bottom w:val="none" w:sz="0" w:space="0" w:color="020000"/>
              <w:right w:val="none" w:sz="0" w:space="0" w:color="020000"/>
            </w:tcBorders>
            <w:vAlign w:val="center"/>
          </w:tcPr>
          <w:p w:rsidR="0011349F" w:rsidRPr="0011349F" w:rsidRDefault="0011349F" w:rsidP="0011349F">
            <w:pPr>
              <w:spacing w:after="0" w:line="240" w:lineRule="auto"/>
              <w:jc w:val="center"/>
              <w:rPr>
                <w:rFonts w:ascii="Times New Roman" w:hAnsi="Times New Roman" w:cs="Times New Roman"/>
                <w:sz w:val="24"/>
                <w:szCs w:val="24"/>
              </w:rPr>
            </w:pPr>
            <w:r w:rsidRPr="0011349F">
              <w:rPr>
                <w:rFonts w:ascii="Times New Roman" w:hAnsi="Times New Roman" w:cs="Times New Roman"/>
                <w:sz w:val="24"/>
                <w:szCs w:val="24"/>
              </w:rPr>
              <w:t>$</w:t>
            </w:r>
            <w:r>
              <w:rPr>
                <w:rFonts w:ascii="Times New Roman" w:hAnsi="Times New Roman" w:cs="Times New Roman"/>
                <w:sz w:val="24"/>
                <w:szCs w:val="24"/>
              </w:rPr>
              <w:t>2,251</w:t>
            </w:r>
          </w:p>
        </w:tc>
      </w:tr>
      <w:tr w:rsidR="0011349F" w:rsidRPr="0011349F" w:rsidTr="0011349F">
        <w:trPr>
          <w:trHeight w:hRule="exact" w:val="360"/>
          <w:jc w:val="center"/>
        </w:trPr>
        <w:tc>
          <w:tcPr>
            <w:tcW w:w="990" w:type="dxa"/>
            <w:tcBorders>
              <w:top w:val="none" w:sz="0" w:space="0" w:color="020000"/>
              <w:left w:val="none" w:sz="0" w:space="0" w:color="020000"/>
              <w:bottom w:val="none" w:sz="0" w:space="0" w:color="020000"/>
              <w:right w:val="none" w:sz="0" w:space="0" w:color="020000"/>
            </w:tcBorders>
            <w:vAlign w:val="center"/>
          </w:tcPr>
          <w:p w:rsidR="0011349F" w:rsidRPr="0011349F" w:rsidRDefault="0011349F" w:rsidP="0011349F">
            <w:pPr>
              <w:spacing w:after="0" w:line="240" w:lineRule="auto"/>
              <w:jc w:val="center"/>
              <w:rPr>
                <w:rFonts w:ascii="Times New Roman" w:hAnsi="Times New Roman" w:cs="Times New Roman"/>
                <w:sz w:val="24"/>
                <w:szCs w:val="24"/>
              </w:rPr>
            </w:pPr>
            <w:r w:rsidRPr="0011349F">
              <w:rPr>
                <w:rFonts w:ascii="Times New Roman" w:hAnsi="Times New Roman" w:cs="Times New Roman"/>
                <w:sz w:val="24"/>
                <w:szCs w:val="24"/>
              </w:rPr>
              <w:t>202</w:t>
            </w:r>
            <w:r>
              <w:rPr>
                <w:rFonts w:ascii="Times New Roman" w:hAnsi="Times New Roman" w:cs="Times New Roman"/>
                <w:sz w:val="24"/>
                <w:szCs w:val="24"/>
              </w:rPr>
              <w:t>6</w:t>
            </w:r>
          </w:p>
        </w:tc>
        <w:tc>
          <w:tcPr>
            <w:tcW w:w="1890" w:type="dxa"/>
            <w:tcBorders>
              <w:top w:val="none" w:sz="0" w:space="0" w:color="020000"/>
              <w:left w:val="none" w:sz="0" w:space="0" w:color="020000"/>
              <w:bottom w:val="none" w:sz="0" w:space="0" w:color="020000"/>
              <w:right w:val="none" w:sz="0" w:space="0" w:color="020000"/>
            </w:tcBorders>
            <w:vAlign w:val="center"/>
          </w:tcPr>
          <w:p w:rsidR="0011349F" w:rsidRPr="0011349F" w:rsidRDefault="0011349F" w:rsidP="0011349F">
            <w:pPr>
              <w:spacing w:after="0" w:line="240" w:lineRule="auto"/>
              <w:jc w:val="center"/>
              <w:rPr>
                <w:rFonts w:ascii="Times New Roman" w:hAnsi="Times New Roman" w:cs="Times New Roman"/>
                <w:sz w:val="24"/>
                <w:szCs w:val="24"/>
              </w:rPr>
            </w:pPr>
            <w:r w:rsidRPr="0011349F">
              <w:rPr>
                <w:rFonts w:ascii="Times New Roman" w:hAnsi="Times New Roman" w:cs="Times New Roman"/>
                <w:sz w:val="24"/>
                <w:szCs w:val="24"/>
              </w:rPr>
              <w:t>$1,</w:t>
            </w:r>
            <w:r>
              <w:rPr>
                <w:rFonts w:ascii="Times New Roman" w:hAnsi="Times New Roman" w:cs="Times New Roman"/>
                <w:sz w:val="24"/>
                <w:szCs w:val="24"/>
              </w:rPr>
              <w:t>852</w:t>
            </w:r>
          </w:p>
        </w:tc>
        <w:tc>
          <w:tcPr>
            <w:tcW w:w="990" w:type="dxa"/>
            <w:tcBorders>
              <w:top w:val="none" w:sz="0" w:space="0" w:color="020000"/>
              <w:left w:val="none" w:sz="0" w:space="0" w:color="020000"/>
              <w:bottom w:val="none" w:sz="0" w:space="0" w:color="020000"/>
              <w:right w:val="none" w:sz="0" w:space="0" w:color="020000"/>
            </w:tcBorders>
            <w:vAlign w:val="center"/>
          </w:tcPr>
          <w:p w:rsidR="0011349F" w:rsidRPr="0011349F" w:rsidRDefault="0011349F" w:rsidP="0011349F">
            <w:pPr>
              <w:spacing w:after="0" w:line="240" w:lineRule="auto"/>
              <w:jc w:val="center"/>
              <w:rPr>
                <w:rFonts w:ascii="Times New Roman" w:hAnsi="Times New Roman" w:cs="Times New Roman"/>
                <w:sz w:val="24"/>
                <w:szCs w:val="24"/>
              </w:rPr>
            </w:pPr>
            <w:r w:rsidRPr="0011349F">
              <w:rPr>
                <w:rFonts w:ascii="Times New Roman" w:hAnsi="Times New Roman" w:cs="Times New Roman"/>
                <w:sz w:val="24"/>
                <w:szCs w:val="24"/>
              </w:rPr>
              <w:t>20</w:t>
            </w:r>
            <w:r>
              <w:rPr>
                <w:rFonts w:ascii="Times New Roman" w:hAnsi="Times New Roman" w:cs="Times New Roman"/>
                <w:sz w:val="24"/>
                <w:szCs w:val="24"/>
              </w:rPr>
              <w:t>31</w:t>
            </w:r>
          </w:p>
        </w:tc>
        <w:tc>
          <w:tcPr>
            <w:tcW w:w="1620" w:type="dxa"/>
            <w:tcBorders>
              <w:top w:val="none" w:sz="0" w:space="0" w:color="020000"/>
              <w:left w:val="none" w:sz="0" w:space="0" w:color="020000"/>
              <w:bottom w:val="none" w:sz="0" w:space="0" w:color="020000"/>
              <w:right w:val="none" w:sz="0" w:space="0" w:color="020000"/>
            </w:tcBorders>
            <w:vAlign w:val="center"/>
          </w:tcPr>
          <w:p w:rsidR="0011349F" w:rsidRPr="0011349F" w:rsidRDefault="0011349F" w:rsidP="0011349F">
            <w:pPr>
              <w:spacing w:after="0" w:line="240" w:lineRule="auto"/>
              <w:jc w:val="center"/>
              <w:rPr>
                <w:rFonts w:ascii="Times New Roman" w:hAnsi="Times New Roman" w:cs="Times New Roman"/>
                <w:sz w:val="24"/>
                <w:szCs w:val="24"/>
              </w:rPr>
            </w:pPr>
            <w:r w:rsidRPr="0011349F">
              <w:rPr>
                <w:rFonts w:ascii="Times New Roman" w:hAnsi="Times New Roman" w:cs="Times New Roman"/>
                <w:sz w:val="24"/>
                <w:szCs w:val="24"/>
              </w:rPr>
              <w:t>$</w:t>
            </w:r>
            <w:r>
              <w:rPr>
                <w:rFonts w:ascii="Times New Roman" w:hAnsi="Times New Roman" w:cs="Times New Roman"/>
                <w:sz w:val="24"/>
                <w:szCs w:val="24"/>
              </w:rPr>
              <w:t>2,364</w:t>
            </w:r>
          </w:p>
        </w:tc>
      </w:tr>
      <w:tr w:rsidR="0011349F" w:rsidRPr="0011349F" w:rsidTr="0011349F">
        <w:trPr>
          <w:trHeight w:hRule="exact" w:val="360"/>
          <w:jc w:val="center"/>
        </w:trPr>
        <w:tc>
          <w:tcPr>
            <w:tcW w:w="990" w:type="dxa"/>
            <w:tcBorders>
              <w:top w:val="none" w:sz="0" w:space="0" w:color="020000"/>
              <w:left w:val="none" w:sz="0" w:space="0" w:color="020000"/>
              <w:bottom w:val="none" w:sz="0" w:space="0" w:color="020000"/>
              <w:right w:val="none" w:sz="0" w:space="0" w:color="020000"/>
            </w:tcBorders>
            <w:vAlign w:val="center"/>
          </w:tcPr>
          <w:p w:rsidR="0011349F" w:rsidRPr="0011349F" w:rsidRDefault="0011349F" w:rsidP="0011349F">
            <w:pPr>
              <w:spacing w:after="0" w:line="240" w:lineRule="auto"/>
              <w:jc w:val="center"/>
              <w:rPr>
                <w:rFonts w:ascii="Times New Roman" w:hAnsi="Times New Roman" w:cs="Times New Roman"/>
                <w:sz w:val="24"/>
                <w:szCs w:val="24"/>
              </w:rPr>
            </w:pPr>
            <w:r w:rsidRPr="0011349F">
              <w:rPr>
                <w:rFonts w:ascii="Times New Roman" w:hAnsi="Times New Roman" w:cs="Times New Roman"/>
                <w:sz w:val="24"/>
                <w:szCs w:val="24"/>
              </w:rPr>
              <w:t>202</w:t>
            </w:r>
            <w:r>
              <w:rPr>
                <w:rFonts w:ascii="Times New Roman" w:hAnsi="Times New Roman" w:cs="Times New Roman"/>
                <w:sz w:val="24"/>
                <w:szCs w:val="24"/>
              </w:rPr>
              <w:t>7</w:t>
            </w:r>
          </w:p>
        </w:tc>
        <w:tc>
          <w:tcPr>
            <w:tcW w:w="1890" w:type="dxa"/>
            <w:tcBorders>
              <w:top w:val="none" w:sz="0" w:space="0" w:color="020000"/>
              <w:left w:val="none" w:sz="0" w:space="0" w:color="020000"/>
              <w:bottom w:val="none" w:sz="0" w:space="0" w:color="020000"/>
              <w:right w:val="none" w:sz="0" w:space="0" w:color="020000"/>
            </w:tcBorders>
            <w:vAlign w:val="center"/>
          </w:tcPr>
          <w:p w:rsidR="0011349F" w:rsidRPr="0011349F" w:rsidRDefault="0011349F" w:rsidP="0011349F">
            <w:pPr>
              <w:spacing w:after="0" w:line="240" w:lineRule="auto"/>
              <w:jc w:val="center"/>
              <w:rPr>
                <w:rFonts w:ascii="Times New Roman" w:hAnsi="Times New Roman" w:cs="Times New Roman"/>
                <w:sz w:val="24"/>
                <w:szCs w:val="24"/>
              </w:rPr>
            </w:pPr>
            <w:r w:rsidRPr="0011349F">
              <w:rPr>
                <w:rFonts w:ascii="Times New Roman" w:hAnsi="Times New Roman" w:cs="Times New Roman"/>
                <w:sz w:val="24"/>
                <w:szCs w:val="24"/>
              </w:rPr>
              <w:t>$1,</w:t>
            </w:r>
            <w:r>
              <w:rPr>
                <w:rFonts w:ascii="Times New Roman" w:hAnsi="Times New Roman" w:cs="Times New Roman"/>
                <w:sz w:val="24"/>
                <w:szCs w:val="24"/>
              </w:rPr>
              <w:t>945</w:t>
            </w:r>
          </w:p>
        </w:tc>
        <w:tc>
          <w:tcPr>
            <w:tcW w:w="990" w:type="dxa"/>
            <w:tcBorders>
              <w:top w:val="none" w:sz="0" w:space="0" w:color="020000"/>
              <w:left w:val="none" w:sz="0" w:space="0" w:color="020000"/>
              <w:bottom w:val="none" w:sz="0" w:space="0" w:color="020000"/>
              <w:right w:val="none" w:sz="0" w:space="0" w:color="020000"/>
            </w:tcBorders>
            <w:vAlign w:val="center"/>
          </w:tcPr>
          <w:p w:rsidR="0011349F" w:rsidRPr="0011349F" w:rsidRDefault="0011349F" w:rsidP="0011349F">
            <w:pPr>
              <w:spacing w:after="0" w:line="240" w:lineRule="auto"/>
              <w:jc w:val="center"/>
              <w:rPr>
                <w:rFonts w:ascii="Times New Roman" w:hAnsi="Times New Roman" w:cs="Times New Roman"/>
                <w:sz w:val="24"/>
                <w:szCs w:val="24"/>
              </w:rPr>
            </w:pPr>
            <w:r w:rsidRPr="0011349F">
              <w:rPr>
                <w:rFonts w:ascii="Times New Roman" w:hAnsi="Times New Roman" w:cs="Times New Roman"/>
                <w:sz w:val="24"/>
                <w:szCs w:val="24"/>
              </w:rPr>
              <w:t>20</w:t>
            </w:r>
            <w:r>
              <w:rPr>
                <w:rFonts w:ascii="Times New Roman" w:hAnsi="Times New Roman" w:cs="Times New Roman"/>
                <w:sz w:val="24"/>
                <w:szCs w:val="24"/>
              </w:rPr>
              <w:t>32</w:t>
            </w:r>
          </w:p>
        </w:tc>
        <w:tc>
          <w:tcPr>
            <w:tcW w:w="1620" w:type="dxa"/>
            <w:tcBorders>
              <w:top w:val="none" w:sz="0" w:space="0" w:color="020000"/>
              <w:left w:val="none" w:sz="0" w:space="0" w:color="020000"/>
              <w:bottom w:val="none" w:sz="0" w:space="0" w:color="020000"/>
              <w:right w:val="none" w:sz="0" w:space="0" w:color="020000"/>
            </w:tcBorders>
            <w:vAlign w:val="center"/>
          </w:tcPr>
          <w:p w:rsidR="0011349F" w:rsidRPr="0011349F" w:rsidRDefault="0011349F" w:rsidP="0011349F">
            <w:pPr>
              <w:spacing w:after="0" w:line="240" w:lineRule="auto"/>
              <w:jc w:val="center"/>
              <w:rPr>
                <w:rFonts w:ascii="Times New Roman" w:hAnsi="Times New Roman" w:cs="Times New Roman"/>
                <w:sz w:val="24"/>
                <w:szCs w:val="24"/>
              </w:rPr>
            </w:pPr>
            <w:r w:rsidRPr="0011349F">
              <w:rPr>
                <w:rFonts w:ascii="Times New Roman" w:hAnsi="Times New Roman" w:cs="Times New Roman"/>
                <w:sz w:val="24"/>
                <w:szCs w:val="24"/>
              </w:rPr>
              <w:t>$</w:t>
            </w:r>
            <w:r>
              <w:rPr>
                <w:rFonts w:ascii="Times New Roman" w:hAnsi="Times New Roman" w:cs="Times New Roman"/>
                <w:sz w:val="24"/>
                <w:szCs w:val="24"/>
              </w:rPr>
              <w:t>2,482</w:t>
            </w:r>
          </w:p>
        </w:tc>
      </w:tr>
      <w:tr w:rsidR="0011349F" w:rsidRPr="0011349F" w:rsidTr="0011349F">
        <w:trPr>
          <w:trHeight w:hRule="exact" w:val="360"/>
          <w:jc w:val="center"/>
        </w:trPr>
        <w:tc>
          <w:tcPr>
            <w:tcW w:w="990" w:type="dxa"/>
            <w:tcBorders>
              <w:top w:val="none" w:sz="0" w:space="0" w:color="020000"/>
              <w:left w:val="none" w:sz="0" w:space="0" w:color="020000"/>
              <w:bottom w:val="none" w:sz="0" w:space="0" w:color="020000"/>
              <w:right w:val="none" w:sz="0" w:space="0" w:color="020000"/>
            </w:tcBorders>
            <w:vAlign w:val="center"/>
          </w:tcPr>
          <w:p w:rsidR="0011349F" w:rsidRPr="0011349F" w:rsidRDefault="0011349F" w:rsidP="0011349F">
            <w:pPr>
              <w:spacing w:after="0" w:line="240" w:lineRule="auto"/>
              <w:jc w:val="center"/>
              <w:rPr>
                <w:rFonts w:ascii="Times New Roman" w:hAnsi="Times New Roman" w:cs="Times New Roman"/>
                <w:sz w:val="24"/>
                <w:szCs w:val="24"/>
              </w:rPr>
            </w:pPr>
            <w:r w:rsidRPr="0011349F">
              <w:rPr>
                <w:rFonts w:ascii="Times New Roman" w:hAnsi="Times New Roman" w:cs="Times New Roman"/>
                <w:sz w:val="24"/>
                <w:szCs w:val="24"/>
              </w:rPr>
              <w:t>202</w:t>
            </w:r>
            <w:r>
              <w:rPr>
                <w:rFonts w:ascii="Times New Roman" w:hAnsi="Times New Roman" w:cs="Times New Roman"/>
                <w:sz w:val="24"/>
                <w:szCs w:val="24"/>
              </w:rPr>
              <w:t>8</w:t>
            </w:r>
          </w:p>
        </w:tc>
        <w:tc>
          <w:tcPr>
            <w:tcW w:w="1890" w:type="dxa"/>
            <w:tcBorders>
              <w:top w:val="none" w:sz="0" w:space="0" w:color="020000"/>
              <w:left w:val="none" w:sz="0" w:space="0" w:color="020000"/>
              <w:bottom w:val="none" w:sz="0" w:space="0" w:color="020000"/>
              <w:right w:val="none" w:sz="0" w:space="0" w:color="020000"/>
            </w:tcBorders>
            <w:vAlign w:val="center"/>
          </w:tcPr>
          <w:p w:rsidR="0011349F" w:rsidRPr="0011349F" w:rsidRDefault="0011349F" w:rsidP="001134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$2,042</w:t>
            </w:r>
          </w:p>
        </w:tc>
        <w:tc>
          <w:tcPr>
            <w:tcW w:w="990" w:type="dxa"/>
            <w:tcBorders>
              <w:top w:val="none" w:sz="0" w:space="0" w:color="020000"/>
              <w:left w:val="none" w:sz="0" w:space="0" w:color="020000"/>
              <w:bottom w:val="none" w:sz="0" w:space="0" w:color="020000"/>
              <w:right w:val="none" w:sz="0" w:space="0" w:color="020000"/>
            </w:tcBorders>
            <w:vAlign w:val="center"/>
          </w:tcPr>
          <w:p w:rsidR="0011349F" w:rsidRPr="0011349F" w:rsidRDefault="0011349F" w:rsidP="0011349F">
            <w:pPr>
              <w:spacing w:after="0" w:line="240" w:lineRule="auto"/>
              <w:jc w:val="center"/>
              <w:rPr>
                <w:rFonts w:ascii="Times New Roman" w:hAnsi="Times New Roman" w:cs="Times New Roman"/>
                <w:sz w:val="24"/>
                <w:szCs w:val="24"/>
              </w:rPr>
            </w:pPr>
            <w:r w:rsidRPr="0011349F">
              <w:rPr>
                <w:rFonts w:ascii="Times New Roman" w:hAnsi="Times New Roman" w:cs="Times New Roman"/>
                <w:sz w:val="24"/>
                <w:szCs w:val="24"/>
              </w:rPr>
              <w:t>20</w:t>
            </w:r>
            <w:r>
              <w:rPr>
                <w:rFonts w:ascii="Times New Roman" w:hAnsi="Times New Roman" w:cs="Times New Roman"/>
                <w:sz w:val="24"/>
                <w:szCs w:val="24"/>
              </w:rPr>
              <w:t>33</w:t>
            </w:r>
          </w:p>
        </w:tc>
        <w:tc>
          <w:tcPr>
            <w:tcW w:w="1620" w:type="dxa"/>
            <w:tcBorders>
              <w:top w:val="none" w:sz="0" w:space="0" w:color="020000"/>
              <w:left w:val="none" w:sz="0" w:space="0" w:color="020000"/>
              <w:bottom w:val="none" w:sz="0" w:space="0" w:color="020000"/>
              <w:right w:val="none" w:sz="0" w:space="0" w:color="020000"/>
            </w:tcBorders>
            <w:vAlign w:val="center"/>
          </w:tcPr>
          <w:p w:rsidR="0011349F" w:rsidRPr="0011349F" w:rsidRDefault="0011349F" w:rsidP="0011349F">
            <w:pPr>
              <w:spacing w:after="0" w:line="240" w:lineRule="auto"/>
              <w:jc w:val="center"/>
              <w:rPr>
                <w:rFonts w:ascii="Times New Roman" w:hAnsi="Times New Roman" w:cs="Times New Roman"/>
                <w:sz w:val="24"/>
                <w:szCs w:val="24"/>
              </w:rPr>
            </w:pPr>
            <w:r w:rsidRPr="0011349F">
              <w:rPr>
                <w:rFonts w:ascii="Times New Roman" w:hAnsi="Times New Roman" w:cs="Times New Roman"/>
                <w:sz w:val="24"/>
                <w:szCs w:val="24"/>
              </w:rPr>
              <w:t>$</w:t>
            </w:r>
            <w:r>
              <w:rPr>
                <w:rFonts w:ascii="Times New Roman" w:hAnsi="Times New Roman" w:cs="Times New Roman"/>
                <w:sz w:val="24"/>
                <w:szCs w:val="24"/>
              </w:rPr>
              <w:t>2,606</w:t>
            </w:r>
          </w:p>
        </w:tc>
      </w:tr>
    </w:tbl>
    <w:p w:rsidR="0011349F" w:rsidRDefault="0011349F" w:rsidP="0011349F">
      <w:pPr>
        <w:spacing w:after="0" w:line="240" w:lineRule="auto"/>
        <w:jc w:val="center"/>
        <w:rPr>
          <w:rFonts w:ascii="Times New Roman" w:hAnsi="Times New Roman" w:cs="Times New Roman"/>
          <w:sz w:val="24"/>
          <w:szCs w:val="24"/>
        </w:rPr>
      </w:pPr>
    </w:p>
    <w:p w:rsidR="0011349F" w:rsidRDefault="0011349F" w:rsidP="0011349F">
      <w:pPr>
        <w:spacing w:after="0" w:line="240" w:lineRule="auto"/>
        <w:ind w:firstLine="720"/>
        <w:jc w:val="both"/>
        <w:rPr>
          <w:rFonts w:ascii="Times New Roman" w:hAnsi="Times New Roman" w:cs="Times New Roman"/>
          <w:sz w:val="24"/>
          <w:szCs w:val="24"/>
        </w:rPr>
      </w:pPr>
      <w:r w:rsidRPr="0011349F">
        <w:rPr>
          <w:rFonts w:ascii="Times New Roman" w:hAnsi="Times New Roman" w:cs="Times New Roman"/>
          <w:sz w:val="24"/>
          <w:szCs w:val="24"/>
        </w:rPr>
        <w:t>Based on the equivalent dwelling unit calculations contained within the City of Greenfield Recreation Improvement Plan, prepared in 20</w:t>
      </w:r>
      <w:r>
        <w:rPr>
          <w:rFonts w:ascii="Times New Roman" w:hAnsi="Times New Roman" w:cs="Times New Roman"/>
          <w:sz w:val="24"/>
          <w:szCs w:val="24"/>
        </w:rPr>
        <w:t>23</w:t>
      </w:r>
      <w:r w:rsidRPr="0011349F">
        <w:rPr>
          <w:rFonts w:ascii="Times New Roman" w:hAnsi="Times New Roman" w:cs="Times New Roman"/>
          <w:sz w:val="24"/>
          <w:szCs w:val="24"/>
        </w:rPr>
        <w:t xml:space="preserve"> by Lehman &amp; Lehman, Inc., the Common Council hereby establishes the Park Impact Fee in the following amounts for single-family dwelling units, two-family dwelling units, multi-family dwelling units of one bedroom, two bedrooms, and three bedrooms or larger, and mobile homes.</w:t>
      </w:r>
    </w:p>
    <w:p w:rsidR="0011349F" w:rsidRDefault="0011349F"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jc w:val="center"/>
        <w:rPr>
          <w:rFonts w:ascii="Times New Roman" w:hAnsi="Times New Roman" w:cs="Times New Roman"/>
          <w:b/>
          <w:sz w:val="24"/>
          <w:szCs w:val="24"/>
          <w:u w:val="single"/>
        </w:rPr>
      </w:pPr>
      <w:r w:rsidRPr="0011349F">
        <w:rPr>
          <w:rFonts w:ascii="Times New Roman" w:hAnsi="Times New Roman" w:cs="Times New Roman"/>
          <w:b/>
          <w:sz w:val="24"/>
          <w:szCs w:val="24"/>
          <w:u w:val="single"/>
        </w:rPr>
        <w:t xml:space="preserve">Type of Unit Fee </w:t>
      </w:r>
      <w:proofErr w:type="gramStart"/>
      <w:r w:rsidRPr="0011349F">
        <w:rPr>
          <w:rFonts w:ascii="Times New Roman" w:hAnsi="Times New Roman" w:cs="Times New Roman"/>
          <w:b/>
          <w:sz w:val="24"/>
          <w:szCs w:val="24"/>
          <w:u w:val="single"/>
        </w:rPr>
        <w:t>Per</w:t>
      </w:r>
      <w:proofErr w:type="gramEnd"/>
      <w:r w:rsidRPr="0011349F">
        <w:rPr>
          <w:rFonts w:ascii="Times New Roman" w:hAnsi="Times New Roman" w:cs="Times New Roman"/>
          <w:b/>
          <w:sz w:val="24"/>
          <w:szCs w:val="24"/>
          <w:u w:val="single"/>
        </w:rPr>
        <w:t xml:space="preserve"> Dwelling Unit and Housing Equivalent</w:t>
      </w: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u w:val="single"/>
        </w:rPr>
        <w:t>Unit Type</w:t>
      </w:r>
      <w:r w:rsidRPr="0011349F">
        <w:rPr>
          <w:rFonts w:ascii="Times New Roman" w:hAnsi="Times New Roman" w:cs="Times New Roman"/>
          <w:sz w:val="24"/>
          <w:szCs w:val="24"/>
          <w:u w:val="single"/>
        </w:rPr>
        <w:tab/>
      </w:r>
      <w:r w:rsidRPr="0011349F">
        <w:rPr>
          <w:rFonts w:ascii="Times New Roman" w:hAnsi="Times New Roman" w:cs="Times New Roman"/>
          <w:sz w:val="24"/>
          <w:szCs w:val="24"/>
          <w:u w:val="single"/>
        </w:rPr>
        <w:tab/>
      </w:r>
      <w:r w:rsidRPr="0011349F">
        <w:rPr>
          <w:rFonts w:ascii="Times New Roman" w:hAnsi="Times New Roman" w:cs="Times New Roman"/>
          <w:sz w:val="24"/>
          <w:szCs w:val="24"/>
          <w:u w:val="single"/>
        </w:rPr>
        <w:tab/>
      </w:r>
      <w:r>
        <w:rPr>
          <w:rFonts w:ascii="Times New Roman" w:hAnsi="Times New Roman" w:cs="Times New Roman"/>
          <w:sz w:val="24"/>
          <w:szCs w:val="24"/>
        </w:rPr>
        <w:tab/>
      </w:r>
      <w:r w:rsidRPr="0011349F">
        <w:rPr>
          <w:rFonts w:ascii="Times New Roman" w:hAnsi="Times New Roman" w:cs="Times New Roman"/>
          <w:sz w:val="24"/>
          <w:szCs w:val="24"/>
          <w:u w:val="single"/>
        </w:rPr>
        <w:t>2024 Fee Amount (Per Unit)</w:t>
      </w:r>
      <w:r>
        <w:rPr>
          <w:rFonts w:ascii="Times New Roman" w:hAnsi="Times New Roman" w:cs="Times New Roman"/>
          <w:sz w:val="24"/>
          <w:szCs w:val="24"/>
          <w:u w:val="single"/>
        </w:rPr>
        <w:t>*</w:t>
      </w:r>
      <w:r w:rsidRPr="0011349F">
        <w:rPr>
          <w:rFonts w:ascii="Times New Roman" w:hAnsi="Times New Roman" w:cs="Times New Roman"/>
          <w:sz w:val="24"/>
          <w:szCs w:val="24"/>
          <w:u w:val="single"/>
        </w:rPr>
        <w:tab/>
      </w:r>
      <w:r>
        <w:rPr>
          <w:rFonts w:ascii="Times New Roman" w:hAnsi="Times New Roman" w:cs="Times New Roman"/>
          <w:sz w:val="24"/>
          <w:szCs w:val="24"/>
        </w:rPr>
        <w:tab/>
      </w:r>
      <w:r w:rsidRPr="0011349F">
        <w:rPr>
          <w:rFonts w:ascii="Times New Roman" w:hAnsi="Times New Roman" w:cs="Times New Roman"/>
          <w:sz w:val="24"/>
          <w:szCs w:val="24"/>
          <w:u w:val="single"/>
        </w:rPr>
        <w:t>Equivalent %</w:t>
      </w:r>
      <w:r w:rsidRPr="0011349F">
        <w:rPr>
          <w:rFonts w:ascii="Times New Roman" w:hAnsi="Times New Roman" w:cs="Times New Roman"/>
          <w:sz w:val="24"/>
          <w:szCs w:val="24"/>
          <w:u w:val="single"/>
        </w:rPr>
        <w:tab/>
      </w:r>
      <w:r w:rsidRPr="0011349F">
        <w:rPr>
          <w:rFonts w:ascii="Times New Roman" w:hAnsi="Times New Roman" w:cs="Times New Roman"/>
          <w:sz w:val="24"/>
          <w:szCs w:val="24"/>
          <w:u w:val="single"/>
        </w:rPr>
        <w:tab/>
      </w:r>
    </w:p>
    <w:p w:rsidR="0011349F" w:rsidRDefault="0011349F" w:rsidP="0011349F">
      <w:pPr>
        <w:spacing w:after="0" w:line="240" w:lineRule="auto"/>
        <w:rPr>
          <w:rFonts w:ascii="Times New Roman" w:hAnsi="Times New Roman" w:cs="Times New Roman"/>
          <w:sz w:val="24"/>
          <w:szCs w:val="24"/>
        </w:rPr>
      </w:pPr>
      <w:r>
        <w:rPr>
          <w:rFonts w:ascii="Times New Roman" w:hAnsi="Times New Roman" w:cs="Times New Roman"/>
          <w:sz w:val="24"/>
          <w:szCs w:val="24"/>
        </w:rPr>
        <w:t>Single-Family Dwelling Unit</w:t>
      </w:r>
      <w:r>
        <w:rPr>
          <w:rFonts w:ascii="Times New Roman" w:hAnsi="Times New Roman" w:cs="Times New Roman"/>
          <w:sz w:val="24"/>
          <w:szCs w:val="24"/>
        </w:rPr>
        <w:tab/>
      </w:r>
      <w:r>
        <w:rPr>
          <w:rFonts w:ascii="Times New Roman" w:hAnsi="Times New Roman" w:cs="Times New Roman"/>
          <w:sz w:val="24"/>
          <w:szCs w:val="24"/>
        </w:rPr>
        <w:tab/>
        <w:t>$1,680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 of fee amount</w:t>
      </w:r>
    </w:p>
    <w:p w:rsidR="0011349F" w:rsidRDefault="0011349F" w:rsidP="0011349F">
      <w:pPr>
        <w:spacing w:after="0" w:line="240" w:lineRule="auto"/>
        <w:rPr>
          <w:rFonts w:ascii="Times New Roman" w:hAnsi="Times New Roman" w:cs="Times New Roman"/>
          <w:sz w:val="24"/>
          <w:szCs w:val="24"/>
        </w:rPr>
      </w:pPr>
      <w:r>
        <w:rPr>
          <w:rFonts w:ascii="Times New Roman" w:hAnsi="Times New Roman" w:cs="Times New Roman"/>
          <w:sz w:val="24"/>
          <w:szCs w:val="24"/>
        </w:rPr>
        <w:t>Two-Family Dwelling Unit</w:t>
      </w:r>
    </w:p>
    <w:p w:rsidR="0011349F" w:rsidRDefault="0011349F" w:rsidP="0011349F">
      <w:pPr>
        <w:spacing w:after="0" w:line="240" w:lineRule="auto"/>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dwelling unit)</w:t>
      </w:r>
      <w:r>
        <w:rPr>
          <w:rFonts w:ascii="Times New Roman" w:hAnsi="Times New Roman" w:cs="Times New Roman"/>
          <w:sz w:val="24"/>
          <w:szCs w:val="24"/>
        </w:rPr>
        <w:tab/>
      </w:r>
      <w:r>
        <w:rPr>
          <w:rFonts w:ascii="Times New Roman" w:hAnsi="Times New Roman" w:cs="Times New Roman"/>
          <w:sz w:val="24"/>
          <w:szCs w:val="24"/>
        </w:rPr>
        <w:tab/>
        <w:t>$1,596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95% of fee amount</w:t>
      </w:r>
    </w:p>
    <w:p w:rsidR="0011349F" w:rsidRDefault="0011349F" w:rsidP="0011349F">
      <w:pPr>
        <w:spacing w:after="0" w:line="240" w:lineRule="auto"/>
        <w:rPr>
          <w:rFonts w:ascii="Times New Roman" w:hAnsi="Times New Roman" w:cs="Times New Roman"/>
          <w:sz w:val="24"/>
          <w:szCs w:val="24"/>
        </w:rPr>
      </w:pPr>
      <w:r>
        <w:rPr>
          <w:rFonts w:ascii="Times New Roman" w:hAnsi="Times New Roman" w:cs="Times New Roman"/>
          <w:sz w:val="24"/>
          <w:szCs w:val="24"/>
        </w:rPr>
        <w:t>Multi-Family Dwelling Unit</w:t>
      </w:r>
    </w:p>
    <w:p w:rsidR="0011349F" w:rsidRDefault="0011349F" w:rsidP="0011349F">
      <w:pPr>
        <w:spacing w:after="0" w:line="240" w:lineRule="auto"/>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dwelling unit)</w:t>
      </w:r>
    </w:p>
    <w:p w:rsidR="0011349F" w:rsidRDefault="0011349F" w:rsidP="0011349F">
      <w:pPr>
        <w:spacing w:after="0" w:line="240" w:lineRule="auto"/>
        <w:rPr>
          <w:rFonts w:ascii="Times New Roman" w:hAnsi="Times New Roman" w:cs="Times New Roman"/>
          <w:sz w:val="24"/>
          <w:szCs w:val="24"/>
        </w:rPr>
      </w:pPr>
      <w:r>
        <w:rPr>
          <w:rFonts w:ascii="Times New Roman" w:hAnsi="Times New Roman" w:cs="Times New Roman"/>
          <w:sz w:val="24"/>
          <w:szCs w:val="24"/>
        </w:rPr>
        <w:tab/>
        <w:t>One-Bedroom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$1,092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 of fee amount</w:t>
      </w:r>
    </w:p>
    <w:p w:rsidR="0011349F" w:rsidRDefault="0011349F" w:rsidP="0011349F">
      <w:pPr>
        <w:spacing w:after="0" w:line="240" w:lineRule="auto"/>
        <w:rPr>
          <w:rFonts w:ascii="Times New Roman" w:hAnsi="Times New Roman" w:cs="Times New Roman"/>
          <w:sz w:val="24"/>
          <w:szCs w:val="24"/>
        </w:rPr>
      </w:pPr>
      <w:r>
        <w:rPr>
          <w:rFonts w:ascii="Times New Roman" w:hAnsi="Times New Roman" w:cs="Times New Roman"/>
          <w:sz w:val="24"/>
          <w:szCs w:val="24"/>
        </w:rPr>
        <w:tab/>
        <w:t>Two-Bedrooms</w:t>
      </w:r>
      <w:r>
        <w:rPr>
          <w:rFonts w:ascii="Times New Roman" w:hAnsi="Times New Roman" w:cs="Times New Roman"/>
          <w:sz w:val="24"/>
          <w:szCs w:val="24"/>
        </w:rPr>
        <w:tab/>
      </w:r>
      <w:r>
        <w:rPr>
          <w:rFonts w:ascii="Times New Roman" w:hAnsi="Times New Roman" w:cs="Times New Roman"/>
          <w:sz w:val="24"/>
          <w:szCs w:val="24"/>
        </w:rPr>
        <w:tab/>
        <w:t>$1,428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85% of fee amount</w:t>
      </w:r>
    </w:p>
    <w:p w:rsidR="0011349F" w:rsidRDefault="0011349F" w:rsidP="0011349F">
      <w:pPr>
        <w:spacing w:after="0" w:line="240" w:lineRule="auto"/>
        <w:rPr>
          <w:rFonts w:ascii="Times New Roman" w:hAnsi="Times New Roman" w:cs="Times New Roman"/>
          <w:sz w:val="24"/>
          <w:szCs w:val="24"/>
        </w:rPr>
      </w:pPr>
      <w:r>
        <w:rPr>
          <w:rFonts w:ascii="Times New Roman" w:hAnsi="Times New Roman" w:cs="Times New Roman"/>
          <w:sz w:val="24"/>
          <w:szCs w:val="24"/>
        </w:rPr>
        <w:tab/>
        <w:t>Three-Bedrooms or larger</w:t>
      </w:r>
      <w:r>
        <w:rPr>
          <w:rFonts w:ascii="Times New Roman" w:hAnsi="Times New Roman" w:cs="Times New Roman"/>
          <w:sz w:val="24"/>
          <w:szCs w:val="24"/>
        </w:rPr>
        <w:tab/>
        <w:t>$1,680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 of fee amount</w:t>
      </w:r>
    </w:p>
    <w:p w:rsidR="0011349F" w:rsidRDefault="0011349F" w:rsidP="0011349F">
      <w:pPr>
        <w:spacing w:after="0" w:line="240" w:lineRule="auto"/>
        <w:rPr>
          <w:rFonts w:ascii="Times New Roman" w:hAnsi="Times New Roman" w:cs="Times New Roman"/>
          <w:sz w:val="24"/>
          <w:szCs w:val="24"/>
        </w:rPr>
      </w:pPr>
      <w:r>
        <w:rPr>
          <w:rFonts w:ascii="Times New Roman" w:hAnsi="Times New Roman" w:cs="Times New Roman"/>
          <w:sz w:val="24"/>
          <w:szCs w:val="24"/>
        </w:rPr>
        <w:t>Mobile Home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$1,092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 of fee amount</w:t>
      </w:r>
    </w:p>
    <w:p w:rsidR="0011349F" w:rsidRDefault="0011349F" w:rsidP="0011349F">
      <w:pPr>
        <w:spacing w:after="0" w:line="240" w:lineRule="auto"/>
        <w:rPr>
          <w:rFonts w:ascii="Times New Roman" w:hAnsi="Times New Roman" w:cs="Times New Roman"/>
          <w:sz w:val="24"/>
          <w:szCs w:val="24"/>
        </w:rPr>
      </w:pPr>
    </w:p>
    <w:p w:rsidR="0011349F" w:rsidRDefault="0011349F" w:rsidP="00113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11349F">
        <w:rPr>
          <w:rFonts w:ascii="Times New Roman" w:hAnsi="Times New Roman" w:cs="Times New Roman"/>
          <w:i/>
          <w:sz w:val="24"/>
          <w:szCs w:val="24"/>
        </w:rPr>
        <w:t xml:space="preserve">The 2024 fees are shown for illustrative purposes; </w:t>
      </w:r>
      <w:r>
        <w:rPr>
          <w:rFonts w:ascii="Times New Roman" w:hAnsi="Times New Roman" w:cs="Times New Roman"/>
          <w:i/>
          <w:sz w:val="24"/>
          <w:szCs w:val="24"/>
        </w:rPr>
        <w:t xml:space="preserve">actual </w:t>
      </w:r>
      <w:r w:rsidRPr="0011349F">
        <w:rPr>
          <w:rFonts w:ascii="Times New Roman" w:hAnsi="Times New Roman" w:cs="Times New Roman"/>
          <w:i/>
          <w:sz w:val="24"/>
          <w:szCs w:val="24"/>
        </w:rPr>
        <w:t xml:space="preserve">fee will be based on </w:t>
      </w:r>
      <w:r>
        <w:rPr>
          <w:rFonts w:ascii="Times New Roman" w:hAnsi="Times New Roman" w:cs="Times New Roman"/>
          <w:i/>
          <w:sz w:val="24"/>
          <w:szCs w:val="24"/>
        </w:rPr>
        <w:t xml:space="preserve">the </w:t>
      </w:r>
      <w:r w:rsidRPr="0011349F">
        <w:rPr>
          <w:rFonts w:ascii="Times New Roman" w:hAnsi="Times New Roman" w:cs="Times New Roman"/>
          <w:i/>
          <w:sz w:val="24"/>
          <w:szCs w:val="24"/>
        </w:rPr>
        <w:t>current year fee multiplied by equivalent rate for dwelling unit type</w:t>
      </w:r>
    </w:p>
    <w:p w:rsidR="0011349F" w:rsidRDefault="0011349F" w:rsidP="0011349F">
      <w:pPr>
        <w:spacing w:after="0" w:line="240" w:lineRule="auto"/>
        <w:jc w:val="both"/>
        <w:rPr>
          <w:rFonts w:ascii="Times New Roman" w:hAnsi="Times New Roman" w:cs="Times New Roman"/>
          <w:sz w:val="24"/>
          <w:szCs w:val="24"/>
        </w:rPr>
      </w:pPr>
    </w:p>
    <w:p w:rsidR="0011349F" w:rsidRPr="0011349F" w:rsidRDefault="0011349F" w:rsidP="0011349F">
      <w:pPr>
        <w:spacing w:after="0" w:line="240" w:lineRule="auto"/>
        <w:ind w:firstLine="720"/>
        <w:jc w:val="both"/>
        <w:rPr>
          <w:rFonts w:ascii="Times New Roman" w:hAnsi="Times New Roman" w:cs="Times New Roman"/>
          <w:sz w:val="24"/>
          <w:szCs w:val="24"/>
        </w:rPr>
      </w:pPr>
      <w:r w:rsidRPr="0011349F">
        <w:rPr>
          <w:rFonts w:ascii="Times New Roman" w:hAnsi="Times New Roman" w:cs="Times New Roman"/>
          <w:sz w:val="24"/>
          <w:szCs w:val="24"/>
        </w:rPr>
        <w:t>The Common Council hereby makes as part of the record of these proceedings, all the data collected, calculations made, and conclusions reached by the City’s consultant, Lehman &amp; Lehman, Inc. in the process of developing and drafting the Zone Improvement Plan, and specifically instructs the employees of the City to make such data and other information available to the public for review during regular business hours, along with any other information that is part of the public record created as a result of the process involved in enacting this Ordinance. Furthermore, the Dwelling Unit and Housing Equivalent fee shall be modified commencing January 1, 202</w:t>
      </w:r>
      <w:r>
        <w:rPr>
          <w:rFonts w:ascii="Times New Roman" w:hAnsi="Times New Roman" w:cs="Times New Roman"/>
          <w:sz w:val="24"/>
          <w:szCs w:val="24"/>
        </w:rPr>
        <w:t>4</w:t>
      </w:r>
      <w:r w:rsidRPr="0011349F">
        <w:rPr>
          <w:rFonts w:ascii="Times New Roman" w:hAnsi="Times New Roman" w:cs="Times New Roman"/>
          <w:sz w:val="24"/>
          <w:szCs w:val="24"/>
        </w:rPr>
        <w:t xml:space="preserve"> according to the impact fee schedule set forth above.</w:t>
      </w:r>
    </w:p>
    <w:p w:rsidR="0011349F" w:rsidRDefault="0011349F"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ind w:firstLine="720"/>
        <w:jc w:val="both"/>
        <w:rPr>
          <w:rFonts w:ascii="Times New Roman" w:hAnsi="Times New Roman" w:cs="Times New Roman"/>
          <w:sz w:val="24"/>
          <w:szCs w:val="24"/>
        </w:rPr>
      </w:pPr>
      <w:r w:rsidRPr="0011349F">
        <w:rPr>
          <w:rFonts w:ascii="Times New Roman" w:hAnsi="Times New Roman" w:cs="Times New Roman"/>
          <w:sz w:val="24"/>
          <w:szCs w:val="24"/>
        </w:rPr>
        <w:t>In the event any parcel of real estate subject to the Plan undergoes a change in use from a use for which the impact fee does not pertain to a dwelling unit, an impact fee will be assessed against said real estate.</w:t>
      </w:r>
    </w:p>
    <w:p w:rsidR="0011349F" w:rsidRDefault="0011349F"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jc w:val="center"/>
        <w:rPr>
          <w:rFonts w:ascii="Times New Roman" w:hAnsi="Times New Roman" w:cs="Times New Roman"/>
          <w:b/>
          <w:sz w:val="24"/>
          <w:szCs w:val="24"/>
          <w:u w:val="single"/>
        </w:rPr>
      </w:pPr>
      <w:r w:rsidRPr="0011349F">
        <w:rPr>
          <w:rFonts w:ascii="Times New Roman" w:hAnsi="Times New Roman" w:cs="Times New Roman"/>
          <w:b/>
          <w:sz w:val="24"/>
          <w:szCs w:val="24"/>
          <w:u w:val="single"/>
        </w:rPr>
        <w:t>SECTION II</w:t>
      </w:r>
    </w:p>
    <w:p w:rsidR="0011349F" w:rsidRPr="0011349F" w:rsidRDefault="0011349F" w:rsidP="0011349F">
      <w:pPr>
        <w:spacing w:after="0" w:line="240" w:lineRule="auto"/>
        <w:ind w:firstLine="720"/>
        <w:jc w:val="both"/>
        <w:rPr>
          <w:rFonts w:ascii="Times New Roman" w:hAnsi="Times New Roman" w:cs="Times New Roman"/>
          <w:sz w:val="24"/>
          <w:szCs w:val="24"/>
        </w:rPr>
      </w:pPr>
      <w:r w:rsidRPr="0011349F">
        <w:rPr>
          <w:rFonts w:ascii="Times New Roman" w:hAnsi="Times New Roman" w:cs="Times New Roman"/>
          <w:sz w:val="24"/>
          <w:szCs w:val="24"/>
        </w:rPr>
        <w:t>This Ordinance shall be in full force and effect from and after its passage, approval by the Mayor, and publication as prescribed by law.</w:t>
      </w:r>
    </w:p>
    <w:p w:rsidR="0011349F" w:rsidRDefault="0011349F" w:rsidP="0011349F">
      <w:pPr>
        <w:spacing w:after="0" w:line="240" w:lineRule="auto"/>
        <w:rPr>
          <w:rFonts w:ascii="Times New Roman" w:hAnsi="Times New Roman" w:cs="Times New Roman"/>
          <w:b/>
          <w:sz w:val="24"/>
          <w:szCs w:val="24"/>
          <w:u w:val="single"/>
        </w:rPr>
      </w:pPr>
    </w:p>
    <w:p w:rsidR="0011349F" w:rsidRPr="0011349F" w:rsidRDefault="0011349F" w:rsidP="0011349F">
      <w:pPr>
        <w:spacing w:after="0" w:line="240" w:lineRule="auto"/>
        <w:jc w:val="center"/>
        <w:rPr>
          <w:rFonts w:ascii="Times New Roman" w:hAnsi="Times New Roman" w:cs="Times New Roman"/>
          <w:b/>
          <w:sz w:val="24"/>
          <w:szCs w:val="24"/>
          <w:u w:val="single"/>
        </w:rPr>
      </w:pPr>
      <w:r w:rsidRPr="0011349F">
        <w:rPr>
          <w:rFonts w:ascii="Times New Roman" w:hAnsi="Times New Roman" w:cs="Times New Roman"/>
          <w:b/>
          <w:sz w:val="24"/>
          <w:szCs w:val="24"/>
          <w:u w:val="single"/>
        </w:rPr>
        <w:t>SECTION III</w:t>
      </w:r>
    </w:p>
    <w:p w:rsidR="0011349F" w:rsidRPr="0011349F" w:rsidRDefault="0011349F" w:rsidP="0011349F">
      <w:pPr>
        <w:spacing w:after="0" w:line="240" w:lineRule="auto"/>
        <w:ind w:firstLine="720"/>
        <w:jc w:val="both"/>
        <w:rPr>
          <w:rFonts w:ascii="Times New Roman" w:hAnsi="Times New Roman" w:cs="Times New Roman"/>
          <w:sz w:val="24"/>
          <w:szCs w:val="24"/>
        </w:rPr>
      </w:pPr>
      <w:r w:rsidRPr="0011349F">
        <w:rPr>
          <w:rFonts w:ascii="Times New Roman" w:hAnsi="Times New Roman" w:cs="Times New Roman"/>
          <w:sz w:val="24"/>
          <w:szCs w:val="24"/>
        </w:rPr>
        <w:t xml:space="preserve">Introduced and filed on the </w:t>
      </w:r>
      <w:r w:rsidR="002D5DA1">
        <w:rPr>
          <w:rFonts w:ascii="Times New Roman" w:hAnsi="Times New Roman" w:cs="Times New Roman"/>
          <w:sz w:val="24"/>
          <w:szCs w:val="24"/>
        </w:rPr>
        <w:t>14th</w:t>
      </w:r>
      <w:r w:rsidRPr="0011349F">
        <w:rPr>
          <w:rFonts w:ascii="Times New Roman" w:hAnsi="Times New Roman" w:cs="Times New Roman"/>
          <w:sz w:val="24"/>
          <w:szCs w:val="24"/>
        </w:rPr>
        <w:t xml:space="preserve"> day </w:t>
      </w:r>
      <w:r w:rsidRPr="002D5DA1">
        <w:rPr>
          <w:rFonts w:ascii="Times New Roman" w:hAnsi="Times New Roman" w:cs="Times New Roman"/>
          <w:sz w:val="24"/>
          <w:szCs w:val="24"/>
        </w:rPr>
        <w:t xml:space="preserve">of </w:t>
      </w:r>
      <w:r w:rsidR="002D5DA1">
        <w:rPr>
          <w:rFonts w:ascii="Times New Roman" w:hAnsi="Times New Roman" w:cs="Times New Roman"/>
          <w:sz w:val="24"/>
          <w:szCs w:val="24"/>
        </w:rPr>
        <w:t>June</w:t>
      </w:r>
      <w:r w:rsidRPr="002D5DA1">
        <w:rPr>
          <w:rFonts w:ascii="Times New Roman" w:hAnsi="Times New Roman" w:cs="Times New Roman"/>
          <w:sz w:val="24"/>
          <w:szCs w:val="24"/>
        </w:rPr>
        <w:t>, 2023</w:t>
      </w:r>
      <w:r w:rsidRPr="0011349F">
        <w:rPr>
          <w:rFonts w:ascii="Times New Roman" w:hAnsi="Times New Roman" w:cs="Times New Roman"/>
          <w:sz w:val="24"/>
          <w:szCs w:val="24"/>
        </w:rPr>
        <w:t>. A motion to consider</w:t>
      </w:r>
      <w:r>
        <w:rPr>
          <w:rFonts w:ascii="Times New Roman" w:hAnsi="Times New Roman" w:cs="Times New Roman"/>
          <w:sz w:val="24"/>
          <w:szCs w:val="24"/>
        </w:rPr>
        <w:t xml:space="preserve"> </w:t>
      </w:r>
      <w:r w:rsidRPr="0011349F">
        <w:rPr>
          <w:rFonts w:ascii="Times New Roman" w:hAnsi="Times New Roman" w:cs="Times New Roman"/>
          <w:sz w:val="24"/>
          <w:szCs w:val="24"/>
        </w:rPr>
        <w:t>on first reading on the day of introduction was offered and sustained by a vote of _____ in favor</w:t>
      </w:r>
      <w:r>
        <w:rPr>
          <w:rFonts w:ascii="Times New Roman" w:hAnsi="Times New Roman" w:cs="Times New Roman"/>
          <w:sz w:val="24"/>
          <w:szCs w:val="24"/>
        </w:rPr>
        <w:t xml:space="preserve"> </w:t>
      </w:r>
      <w:r w:rsidRPr="0011349F">
        <w:rPr>
          <w:rFonts w:ascii="Times New Roman" w:hAnsi="Times New Roman" w:cs="Times New Roman"/>
          <w:sz w:val="24"/>
          <w:szCs w:val="24"/>
        </w:rPr>
        <w:t>and _____ opposed pursuant to I.C. 36-5-2-9.8. On the _____ day of</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11349F">
        <w:rPr>
          <w:rFonts w:ascii="Times New Roman" w:hAnsi="Times New Roman" w:cs="Times New Roman"/>
          <w:sz w:val="24"/>
          <w:szCs w:val="24"/>
        </w:rPr>
        <w:t>, 20</w:t>
      </w:r>
      <w:r>
        <w:rPr>
          <w:rFonts w:ascii="Times New Roman" w:hAnsi="Times New Roman" w:cs="Times New Roman"/>
          <w:sz w:val="24"/>
          <w:szCs w:val="24"/>
        </w:rPr>
        <w:t>23</w:t>
      </w:r>
      <w:r w:rsidRPr="0011349F">
        <w:rPr>
          <w:rFonts w:ascii="Times New Roman" w:hAnsi="Times New Roman" w:cs="Times New Roman"/>
          <w:sz w:val="24"/>
          <w:szCs w:val="24"/>
        </w:rPr>
        <w:t>, a motion to approve the</w:t>
      </w:r>
      <w:r>
        <w:rPr>
          <w:rFonts w:ascii="Times New Roman" w:hAnsi="Times New Roman" w:cs="Times New Roman"/>
          <w:sz w:val="24"/>
          <w:szCs w:val="24"/>
        </w:rPr>
        <w:t xml:space="preserve"> </w:t>
      </w:r>
      <w:r w:rsidRPr="0011349F">
        <w:rPr>
          <w:rFonts w:ascii="Times New Roman" w:hAnsi="Times New Roman" w:cs="Times New Roman"/>
          <w:sz w:val="24"/>
          <w:szCs w:val="24"/>
        </w:rPr>
        <w:t>above on second reading was offered and sustained by a vote of _____ in favor and _____ opposed pursuant to I.C. 36-5-2-9.8. Upon a motion to approve the above on third reading was</w:t>
      </w:r>
      <w:r>
        <w:rPr>
          <w:rFonts w:ascii="Times New Roman" w:hAnsi="Times New Roman" w:cs="Times New Roman"/>
          <w:sz w:val="24"/>
          <w:szCs w:val="24"/>
        </w:rPr>
        <w:t xml:space="preserve"> </w:t>
      </w:r>
      <w:r w:rsidRPr="0011349F">
        <w:rPr>
          <w:rFonts w:ascii="Times New Roman" w:hAnsi="Times New Roman" w:cs="Times New Roman"/>
          <w:sz w:val="24"/>
          <w:szCs w:val="24"/>
        </w:rPr>
        <w:t>offered and sustained by a vote of ____ in favor and _____ opposed pursuant to I.C. 36-5-2-9.8.</w:t>
      </w:r>
    </w:p>
    <w:p w:rsidR="0011349F" w:rsidRDefault="0011349F" w:rsidP="0011349F">
      <w:pPr>
        <w:spacing w:after="0" w:line="240" w:lineRule="auto"/>
        <w:jc w:val="both"/>
        <w:rPr>
          <w:rFonts w:ascii="Times New Roman" w:hAnsi="Times New Roman" w:cs="Times New Roman"/>
          <w:sz w:val="24"/>
          <w:szCs w:val="24"/>
        </w:rPr>
      </w:pPr>
    </w:p>
    <w:p w:rsidR="0011349F" w:rsidRPr="0011349F" w:rsidRDefault="0011349F" w:rsidP="0011349F">
      <w:pPr>
        <w:spacing w:after="0" w:line="240" w:lineRule="auto"/>
        <w:ind w:firstLine="720"/>
        <w:jc w:val="both"/>
        <w:rPr>
          <w:rFonts w:ascii="Times New Roman" w:hAnsi="Times New Roman" w:cs="Times New Roman"/>
          <w:sz w:val="24"/>
          <w:szCs w:val="24"/>
        </w:rPr>
      </w:pPr>
      <w:r w:rsidRPr="0011349F">
        <w:rPr>
          <w:rFonts w:ascii="Times New Roman" w:hAnsi="Times New Roman" w:cs="Times New Roman"/>
          <w:sz w:val="24"/>
          <w:szCs w:val="24"/>
        </w:rPr>
        <w:t>Duly ordained and passed this _____ day of</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11349F">
        <w:rPr>
          <w:rFonts w:ascii="Times New Roman" w:hAnsi="Times New Roman" w:cs="Times New Roman"/>
          <w:sz w:val="24"/>
          <w:szCs w:val="24"/>
        </w:rPr>
        <w:t>, 20</w:t>
      </w:r>
      <w:r>
        <w:rPr>
          <w:rFonts w:ascii="Times New Roman" w:hAnsi="Times New Roman" w:cs="Times New Roman"/>
          <w:sz w:val="24"/>
          <w:szCs w:val="24"/>
        </w:rPr>
        <w:t>23</w:t>
      </w:r>
      <w:r w:rsidRPr="0011349F">
        <w:rPr>
          <w:rFonts w:ascii="Times New Roman" w:hAnsi="Times New Roman" w:cs="Times New Roman"/>
          <w:sz w:val="24"/>
          <w:szCs w:val="24"/>
        </w:rPr>
        <w:t xml:space="preserve"> by the Common</w:t>
      </w:r>
      <w:r>
        <w:rPr>
          <w:rFonts w:ascii="Times New Roman" w:hAnsi="Times New Roman" w:cs="Times New Roman"/>
          <w:sz w:val="24"/>
          <w:szCs w:val="24"/>
        </w:rPr>
        <w:t xml:space="preserve"> </w:t>
      </w:r>
      <w:r w:rsidRPr="0011349F">
        <w:rPr>
          <w:rFonts w:ascii="Times New Roman" w:hAnsi="Times New Roman" w:cs="Times New Roman"/>
          <w:sz w:val="24"/>
          <w:szCs w:val="24"/>
        </w:rPr>
        <w:t>Council of the City of Greenfield, Indiana, having been passed by a vote of</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11349F">
        <w:rPr>
          <w:rFonts w:ascii="Times New Roman" w:hAnsi="Times New Roman" w:cs="Times New Roman"/>
          <w:sz w:val="24"/>
          <w:szCs w:val="24"/>
        </w:rPr>
        <w:t>in favor and</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11349F">
        <w:rPr>
          <w:rFonts w:ascii="Times New Roman" w:hAnsi="Times New Roman" w:cs="Times New Roman"/>
          <w:sz w:val="24"/>
          <w:szCs w:val="24"/>
        </w:rPr>
        <w:t>opposed.</w:t>
      </w:r>
    </w:p>
    <w:p w:rsidR="0011349F" w:rsidRDefault="0011349F" w:rsidP="0011349F">
      <w:pPr>
        <w:spacing w:after="0" w:line="240" w:lineRule="auto"/>
        <w:rPr>
          <w:rFonts w:ascii="Times New Roman" w:hAnsi="Times New Roman" w:cs="Times New Roman"/>
          <w:sz w:val="24"/>
          <w:szCs w:val="24"/>
        </w:rPr>
      </w:pPr>
    </w:p>
    <w:p w:rsidR="0011349F" w:rsidRDefault="0011349F" w:rsidP="0011349F">
      <w:pPr>
        <w:spacing w:after="0" w:line="240" w:lineRule="auto"/>
        <w:rPr>
          <w:rFonts w:ascii="Times New Roman" w:hAnsi="Times New Roman" w:cs="Times New Roman"/>
          <w:b/>
          <w:sz w:val="24"/>
          <w:szCs w:val="24"/>
        </w:rPr>
      </w:pPr>
    </w:p>
    <w:p w:rsidR="0011349F" w:rsidRDefault="0011349F" w:rsidP="0011349F">
      <w:pPr>
        <w:spacing w:after="0" w:line="240" w:lineRule="auto"/>
        <w:rPr>
          <w:rFonts w:ascii="Times New Roman" w:hAnsi="Times New Roman" w:cs="Times New Roman"/>
          <w:b/>
          <w:sz w:val="24"/>
          <w:szCs w:val="24"/>
        </w:rPr>
      </w:pPr>
    </w:p>
    <w:p w:rsidR="0011349F" w:rsidRPr="0011349F" w:rsidRDefault="0011349F" w:rsidP="0011349F">
      <w:pPr>
        <w:spacing w:after="0" w:line="240" w:lineRule="auto"/>
        <w:rPr>
          <w:rFonts w:ascii="Times New Roman" w:hAnsi="Times New Roman" w:cs="Times New Roman"/>
          <w:b/>
          <w:sz w:val="24"/>
          <w:szCs w:val="24"/>
        </w:rPr>
      </w:pPr>
      <w:r w:rsidRPr="0011349F">
        <w:rPr>
          <w:rFonts w:ascii="Times New Roman" w:hAnsi="Times New Roman" w:cs="Times New Roman"/>
          <w:b/>
          <w:sz w:val="24"/>
          <w:szCs w:val="24"/>
        </w:rPr>
        <w:t>COMMON COUNCIL OF THE CITY OF GREENFIELD, INDIANA</w:t>
      </w:r>
    </w:p>
    <w:p w:rsidR="0011349F" w:rsidRPr="0011349F" w:rsidRDefault="0011349F"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Voting Affirmative:</w:t>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t>Voting Opposed:</w:t>
      </w:r>
    </w:p>
    <w:p w:rsidR="0011349F" w:rsidRPr="0011349F" w:rsidRDefault="0011349F"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________________________________</w:t>
      </w:r>
      <w:r w:rsidRPr="0011349F">
        <w:rPr>
          <w:rFonts w:ascii="Times New Roman" w:hAnsi="Times New Roman" w:cs="Times New Roman"/>
          <w:sz w:val="24"/>
          <w:szCs w:val="24"/>
        </w:rPr>
        <w:tab/>
      </w:r>
      <w:r w:rsidRPr="0011349F">
        <w:rPr>
          <w:rFonts w:ascii="Times New Roman" w:hAnsi="Times New Roman" w:cs="Times New Roman"/>
          <w:sz w:val="24"/>
          <w:szCs w:val="24"/>
        </w:rPr>
        <w:tab/>
        <w:t>____________________________________</w:t>
      </w: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Kerry Grass</w:t>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t>Kerry Grass</w:t>
      </w:r>
    </w:p>
    <w:p w:rsidR="0011349F" w:rsidRPr="0011349F" w:rsidRDefault="0011349F"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___________________________________</w:t>
      </w:r>
      <w:r w:rsidRPr="0011349F">
        <w:rPr>
          <w:rFonts w:ascii="Times New Roman" w:hAnsi="Times New Roman" w:cs="Times New Roman"/>
          <w:sz w:val="24"/>
          <w:szCs w:val="24"/>
        </w:rPr>
        <w:tab/>
      </w:r>
      <w:r w:rsidRPr="0011349F">
        <w:rPr>
          <w:rFonts w:ascii="Times New Roman" w:hAnsi="Times New Roman" w:cs="Times New Roman"/>
          <w:sz w:val="24"/>
          <w:szCs w:val="24"/>
        </w:rPr>
        <w:tab/>
        <w:t>____________________________________</w:t>
      </w: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John Jester</w:t>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t>John Jester</w:t>
      </w:r>
    </w:p>
    <w:p w:rsidR="0011349F" w:rsidRPr="0011349F" w:rsidRDefault="0011349F"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___________________________________</w:t>
      </w:r>
      <w:r w:rsidRPr="0011349F">
        <w:rPr>
          <w:rFonts w:ascii="Times New Roman" w:hAnsi="Times New Roman" w:cs="Times New Roman"/>
          <w:sz w:val="24"/>
          <w:szCs w:val="24"/>
        </w:rPr>
        <w:tab/>
      </w:r>
      <w:r w:rsidRPr="0011349F">
        <w:rPr>
          <w:rFonts w:ascii="Times New Roman" w:hAnsi="Times New Roman" w:cs="Times New Roman"/>
          <w:sz w:val="24"/>
          <w:szCs w:val="24"/>
        </w:rPr>
        <w:tab/>
        <w:t>____________________________________</w:t>
      </w: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Jeff Lowder</w:t>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t>Jeff Lowder</w:t>
      </w:r>
    </w:p>
    <w:p w:rsidR="0011349F" w:rsidRPr="0011349F" w:rsidRDefault="0011349F"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___________________________________</w:t>
      </w:r>
      <w:r w:rsidRPr="0011349F">
        <w:rPr>
          <w:rFonts w:ascii="Times New Roman" w:hAnsi="Times New Roman" w:cs="Times New Roman"/>
          <w:sz w:val="24"/>
          <w:szCs w:val="24"/>
        </w:rPr>
        <w:tab/>
      </w:r>
      <w:r w:rsidRPr="0011349F">
        <w:rPr>
          <w:rFonts w:ascii="Times New Roman" w:hAnsi="Times New Roman" w:cs="Times New Roman"/>
          <w:sz w:val="24"/>
          <w:szCs w:val="24"/>
        </w:rPr>
        <w:tab/>
        <w:t>____________________________________</w:t>
      </w: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Mitch Pendlum</w:t>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t>Mitch Pendlum</w:t>
      </w:r>
    </w:p>
    <w:p w:rsidR="0011349F" w:rsidRPr="0011349F" w:rsidRDefault="0011349F"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___________________________________</w:t>
      </w:r>
      <w:r w:rsidRPr="0011349F">
        <w:rPr>
          <w:rFonts w:ascii="Times New Roman" w:hAnsi="Times New Roman" w:cs="Times New Roman"/>
          <w:sz w:val="24"/>
          <w:szCs w:val="24"/>
        </w:rPr>
        <w:tab/>
      </w:r>
      <w:r w:rsidRPr="0011349F">
        <w:rPr>
          <w:rFonts w:ascii="Times New Roman" w:hAnsi="Times New Roman" w:cs="Times New Roman"/>
          <w:sz w:val="24"/>
          <w:szCs w:val="24"/>
        </w:rPr>
        <w:tab/>
        <w:t>____________________________________</w:t>
      </w: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George Plisinski</w:t>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t>George Plisinski</w:t>
      </w:r>
    </w:p>
    <w:p w:rsidR="0011349F" w:rsidRPr="0011349F" w:rsidRDefault="0011349F"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___________________________________</w:t>
      </w:r>
      <w:r w:rsidRPr="0011349F">
        <w:rPr>
          <w:rFonts w:ascii="Times New Roman" w:hAnsi="Times New Roman" w:cs="Times New Roman"/>
          <w:sz w:val="24"/>
          <w:szCs w:val="24"/>
        </w:rPr>
        <w:tab/>
      </w:r>
      <w:r w:rsidRPr="0011349F">
        <w:rPr>
          <w:rFonts w:ascii="Times New Roman" w:hAnsi="Times New Roman" w:cs="Times New Roman"/>
          <w:sz w:val="24"/>
          <w:szCs w:val="24"/>
        </w:rPr>
        <w:tab/>
        <w:t>____________________________________</w:t>
      </w: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Dan Riley</w:t>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t>Dan Riley</w:t>
      </w:r>
    </w:p>
    <w:p w:rsidR="0011349F" w:rsidRPr="0011349F" w:rsidRDefault="0011349F"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___________________________________</w:t>
      </w:r>
      <w:r w:rsidRPr="0011349F">
        <w:rPr>
          <w:rFonts w:ascii="Times New Roman" w:hAnsi="Times New Roman" w:cs="Times New Roman"/>
          <w:sz w:val="24"/>
          <w:szCs w:val="24"/>
        </w:rPr>
        <w:tab/>
      </w:r>
      <w:r w:rsidRPr="0011349F">
        <w:rPr>
          <w:rFonts w:ascii="Times New Roman" w:hAnsi="Times New Roman" w:cs="Times New Roman"/>
          <w:sz w:val="24"/>
          <w:szCs w:val="24"/>
        </w:rPr>
        <w:tab/>
        <w:t>____________________________________</w:t>
      </w: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Anthony Scott</w:t>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t>Anthony Scott</w:t>
      </w:r>
    </w:p>
    <w:p w:rsidR="0011349F" w:rsidRPr="0011349F" w:rsidRDefault="0011349F" w:rsidP="0011349F">
      <w:pPr>
        <w:spacing w:after="0" w:line="240" w:lineRule="auto"/>
        <w:rPr>
          <w:rFonts w:ascii="Times New Roman" w:hAnsi="Times New Roman" w:cs="Times New Roman"/>
          <w:sz w:val="24"/>
          <w:szCs w:val="24"/>
        </w:rPr>
      </w:pPr>
    </w:p>
    <w:p w:rsidR="0011349F" w:rsidRDefault="0011349F" w:rsidP="0011349F">
      <w:pPr>
        <w:spacing w:after="0" w:line="240" w:lineRule="auto"/>
        <w:rPr>
          <w:rFonts w:ascii="Times New Roman" w:hAnsi="Times New Roman" w:cs="Times New Roman"/>
          <w:sz w:val="24"/>
          <w:szCs w:val="24"/>
        </w:rPr>
      </w:pPr>
    </w:p>
    <w:p w:rsidR="0011349F" w:rsidRDefault="0011349F" w:rsidP="0011349F">
      <w:pPr>
        <w:spacing w:after="0" w:line="240" w:lineRule="auto"/>
        <w:rPr>
          <w:rFonts w:ascii="Times New Roman" w:hAnsi="Times New Roman" w:cs="Times New Roman"/>
          <w:sz w:val="24"/>
          <w:szCs w:val="24"/>
        </w:rPr>
      </w:pPr>
    </w:p>
    <w:p w:rsidR="002D5DA1" w:rsidRDefault="002D5DA1" w:rsidP="0011349F">
      <w:pPr>
        <w:spacing w:after="0" w:line="240" w:lineRule="auto"/>
        <w:rPr>
          <w:rFonts w:ascii="Times New Roman" w:hAnsi="Times New Roman" w:cs="Times New Roman"/>
          <w:sz w:val="24"/>
          <w:szCs w:val="24"/>
        </w:rPr>
      </w:pPr>
    </w:p>
    <w:p w:rsidR="002D5DA1" w:rsidRDefault="002D5DA1" w:rsidP="0011349F">
      <w:pPr>
        <w:spacing w:after="0" w:line="240" w:lineRule="auto"/>
        <w:rPr>
          <w:rFonts w:ascii="Times New Roman" w:hAnsi="Times New Roman" w:cs="Times New Roman"/>
          <w:sz w:val="24"/>
          <w:szCs w:val="24"/>
        </w:rPr>
      </w:pPr>
    </w:p>
    <w:p w:rsidR="002D5DA1" w:rsidRDefault="002D5DA1"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lastRenderedPageBreak/>
        <w:t>ATTEST:</w:t>
      </w:r>
    </w:p>
    <w:p w:rsidR="0011349F" w:rsidRPr="0011349F" w:rsidRDefault="0011349F"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_________________________________________</w:t>
      </w: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Lori Elmore, Clerk-Treasurer</w:t>
      </w:r>
    </w:p>
    <w:p w:rsidR="0011349F" w:rsidRPr="0011349F" w:rsidRDefault="0011349F"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rPr>
          <w:rFonts w:ascii="Times New Roman" w:hAnsi="Times New Roman" w:cs="Times New Roman"/>
          <w:sz w:val="24"/>
          <w:szCs w:val="24"/>
        </w:rPr>
      </w:pPr>
    </w:p>
    <w:p w:rsidR="0011349F" w:rsidRDefault="0011349F" w:rsidP="0011349F">
      <w:pPr>
        <w:spacing w:after="0" w:line="240" w:lineRule="auto"/>
        <w:rPr>
          <w:rFonts w:ascii="Times New Roman" w:hAnsi="Times New Roman" w:cs="Times New Roman"/>
          <w:sz w:val="24"/>
          <w:szCs w:val="24"/>
        </w:rPr>
      </w:pPr>
    </w:p>
    <w:p w:rsidR="0011349F" w:rsidRDefault="0011349F"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Presented by me to the Mayor this _____ day of _____________________, 2023.</w:t>
      </w:r>
    </w:p>
    <w:p w:rsidR="0011349F" w:rsidRPr="0011349F" w:rsidRDefault="0011349F"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t>__________________________________________</w:t>
      </w: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t>Lori Elmore, Clerk-Treasurer</w:t>
      </w:r>
    </w:p>
    <w:p w:rsidR="0011349F" w:rsidRPr="0011349F" w:rsidRDefault="0011349F"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Approved by me this _______ day of ______________________, 2023.</w:t>
      </w:r>
    </w:p>
    <w:p w:rsidR="0011349F" w:rsidRPr="0011349F" w:rsidRDefault="0011349F"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rPr>
          <w:rFonts w:ascii="Times New Roman" w:hAnsi="Times New Roman" w:cs="Times New Roman"/>
          <w:sz w:val="24"/>
          <w:szCs w:val="24"/>
        </w:rPr>
      </w:pP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t>_________________________________________</w:t>
      </w: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t>Chuck Fewell, Mayor</w:t>
      </w:r>
    </w:p>
    <w:p w:rsidR="0011349F" w:rsidRPr="0011349F" w:rsidRDefault="0011349F" w:rsidP="0011349F">
      <w:pPr>
        <w:spacing w:after="0" w:line="240" w:lineRule="auto"/>
        <w:rPr>
          <w:rFonts w:ascii="Times New Roman" w:hAnsi="Times New Roman" w:cs="Times New Roman"/>
          <w:sz w:val="24"/>
          <w:szCs w:val="24"/>
        </w:rPr>
      </w:pP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r>
      <w:r w:rsidRPr="0011349F">
        <w:rPr>
          <w:rFonts w:ascii="Times New Roman" w:hAnsi="Times New Roman" w:cs="Times New Roman"/>
          <w:sz w:val="24"/>
          <w:szCs w:val="24"/>
        </w:rPr>
        <w:tab/>
        <w:t>City of Greenfield, Indiana</w:t>
      </w:r>
    </w:p>
    <w:sectPr w:rsidR="0011349F" w:rsidRPr="0011349F" w:rsidSect="000C50C8">
      <w:pgSz w:w="12240" w:h="20160" w:code="5"/>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9F"/>
    <w:rsid w:val="000C50C8"/>
    <w:rsid w:val="0011349F"/>
    <w:rsid w:val="002D5DA1"/>
    <w:rsid w:val="005A10A0"/>
    <w:rsid w:val="00F2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18E83-C15D-498E-B29D-1AA61356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Greenfield</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Koch</dc:creator>
  <cp:keywords/>
  <dc:description/>
  <cp:lastModifiedBy>Lori Elmore</cp:lastModifiedBy>
  <cp:revision>4</cp:revision>
  <dcterms:created xsi:type="dcterms:W3CDTF">2023-06-08T16:48:00Z</dcterms:created>
  <dcterms:modified xsi:type="dcterms:W3CDTF">2023-06-09T16:08:00Z</dcterms:modified>
</cp:coreProperties>
</file>