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5344F" w14:textId="6C0E7525" w:rsidR="002246C6" w:rsidRPr="002246C6" w:rsidRDefault="002246C6" w:rsidP="002246C6">
      <w:pPr>
        <w:jc w:val="center"/>
        <w:rPr>
          <w:b/>
          <w:sz w:val="44"/>
          <w:szCs w:val="44"/>
        </w:rPr>
      </w:pPr>
      <w:bookmarkStart w:id="0" w:name="_GoBack"/>
      <w:bookmarkEnd w:id="0"/>
      <w:r w:rsidRPr="002246C6">
        <w:rPr>
          <w:b/>
          <w:sz w:val="44"/>
          <w:szCs w:val="44"/>
        </w:rPr>
        <w:t>RESOLUTION NO. 2023/</w:t>
      </w:r>
      <w:r w:rsidRPr="002246C6">
        <w:rPr>
          <w:b/>
          <w:sz w:val="44"/>
          <w:szCs w:val="44"/>
        </w:rPr>
        <w:t>05</w:t>
      </w:r>
    </w:p>
    <w:p w14:paraId="2846FAD3" w14:textId="3B17BCC2" w:rsidR="002F4593" w:rsidRPr="002F4593" w:rsidRDefault="002F4593" w:rsidP="002F4593">
      <w:pPr>
        <w:rPr>
          <w:b/>
          <w:bCs/>
        </w:rPr>
      </w:pPr>
    </w:p>
    <w:p w14:paraId="1EBD0875" w14:textId="77777777" w:rsidR="002F4593" w:rsidRDefault="002F4593" w:rsidP="000B0F9F">
      <w:pPr>
        <w:jc w:val="center"/>
      </w:pPr>
    </w:p>
    <w:p w14:paraId="7FE71C48" w14:textId="41FA2B24" w:rsidR="00F008A9" w:rsidRPr="002246C6" w:rsidRDefault="00F008A9" w:rsidP="00F008A9">
      <w:pPr>
        <w:jc w:val="center"/>
        <w:rPr>
          <w:b/>
        </w:rPr>
      </w:pPr>
      <w:r w:rsidRPr="002246C6">
        <w:rPr>
          <w:b/>
        </w:rPr>
        <w:t>DECLATORY RESOLUTION DETERMINING</w:t>
      </w:r>
    </w:p>
    <w:p w14:paraId="6034EFC3" w14:textId="62156591" w:rsidR="00F008A9" w:rsidRPr="002246C6" w:rsidRDefault="00F008A9" w:rsidP="00F008A9">
      <w:pPr>
        <w:jc w:val="center"/>
        <w:rPr>
          <w:b/>
        </w:rPr>
      </w:pPr>
      <w:r w:rsidRPr="002246C6">
        <w:rPr>
          <w:b/>
        </w:rPr>
        <w:t xml:space="preserve"> THAT THE QUALIFICATIONS FOR AN </w:t>
      </w:r>
    </w:p>
    <w:p w14:paraId="69DF048C" w14:textId="77777777" w:rsidR="00F008A9" w:rsidRPr="002246C6" w:rsidRDefault="00F008A9" w:rsidP="00F008A9">
      <w:pPr>
        <w:jc w:val="center"/>
        <w:rPr>
          <w:b/>
        </w:rPr>
      </w:pPr>
      <w:r w:rsidRPr="002246C6">
        <w:rPr>
          <w:b/>
        </w:rPr>
        <w:t>ECONOMIC REVITALIZATION AREA HAVE BEEN MET</w:t>
      </w:r>
    </w:p>
    <w:p w14:paraId="7A039CB3" w14:textId="2EE0C4B5" w:rsidR="000B0F9F" w:rsidRDefault="000B0F9F" w:rsidP="000B0F9F">
      <w:pPr>
        <w:jc w:val="center"/>
      </w:pPr>
    </w:p>
    <w:p w14:paraId="779F6C6B" w14:textId="77777777" w:rsidR="000B0F9F" w:rsidRDefault="000B0F9F" w:rsidP="000B0F9F"/>
    <w:p w14:paraId="3A0F4C91" w14:textId="77777777" w:rsidR="000B0F9F" w:rsidRDefault="000B0F9F" w:rsidP="00665345">
      <w:pPr>
        <w:spacing w:line="480" w:lineRule="auto"/>
        <w:jc w:val="both"/>
      </w:pPr>
      <w:r>
        <w:tab/>
        <w:t xml:space="preserve">WHEREAS, State law (I.C. §6-1.1-12.1-1 </w:t>
      </w:r>
      <w:r>
        <w:rPr>
          <w:u w:val="single"/>
        </w:rPr>
        <w:t>et seq</w:t>
      </w:r>
      <w:r>
        <w:t>.) has granted to the Common Council of the City of Greenfield, Indiana (“</w:t>
      </w:r>
      <w:r w:rsidRPr="005733A3">
        <w:rPr>
          <w:u w:val="single"/>
        </w:rPr>
        <w:t>Council</w:t>
      </w:r>
      <w:r>
        <w:t>”) the right and opportunity to abate the payment of tax on real property improvements and for new manufacturing equipment located on s</w:t>
      </w:r>
      <w:r w:rsidR="005733A3">
        <w:t>uch</w:t>
      </w:r>
      <w:r>
        <w:t xml:space="preserve"> real estate (such manufacturing equipment shall be referred to herein as “</w:t>
      </w:r>
      <w:r w:rsidRPr="005733A3">
        <w:rPr>
          <w:u w:val="single"/>
        </w:rPr>
        <w:t>Personal Property</w:t>
      </w:r>
      <w:r>
        <w:t>”) located or installed in an area declared by the Council to be an Economic Revitalization Area (“</w:t>
      </w:r>
      <w:r w:rsidRPr="005733A3">
        <w:rPr>
          <w:u w:val="single"/>
        </w:rPr>
        <w:t>ERA</w:t>
      </w:r>
      <w:r>
        <w:t xml:space="preserve">”); and </w:t>
      </w:r>
    </w:p>
    <w:p w14:paraId="77F92EB7" w14:textId="77777777" w:rsidR="000B0F9F" w:rsidRDefault="000B0F9F" w:rsidP="00665345">
      <w:pPr>
        <w:spacing w:line="480" w:lineRule="auto"/>
        <w:jc w:val="both"/>
      </w:pPr>
      <w:r>
        <w:tab/>
        <w:t xml:space="preserve">WHEREAS, </w:t>
      </w:r>
      <w:r w:rsidR="005733A3">
        <w:t>Yamaha M</w:t>
      </w:r>
      <w:r w:rsidR="00122827">
        <w:t>otor Corporation U.S.A.</w:t>
      </w:r>
      <w:r>
        <w:t xml:space="preserve"> and/or </w:t>
      </w:r>
      <w:r w:rsidR="005733A3">
        <w:t xml:space="preserve">its affiliates including, without limitation, Yamaha </w:t>
      </w:r>
      <w:r w:rsidR="00122827">
        <w:t xml:space="preserve">Marine Precision Propellers Inc. </w:t>
      </w:r>
      <w:r>
        <w:t>(</w:t>
      </w:r>
      <w:r w:rsidR="005733A3">
        <w:t>collectively, “</w:t>
      </w:r>
      <w:r w:rsidR="005733A3" w:rsidRPr="005733A3">
        <w:rPr>
          <w:u w:val="single"/>
        </w:rPr>
        <w:t>Yamaha</w:t>
      </w:r>
      <w:r w:rsidR="005733A3">
        <w:t xml:space="preserve">”) </w:t>
      </w:r>
      <w:r>
        <w:t xml:space="preserve">has applied to the Council to declare the real estate described </w:t>
      </w:r>
      <w:r w:rsidR="005733A3">
        <w:t xml:space="preserve">and depicted </w:t>
      </w:r>
      <w:r>
        <w:t xml:space="preserve">in “Exhibit A” attached hereto, an ERA; and </w:t>
      </w:r>
    </w:p>
    <w:p w14:paraId="2D820CBB" w14:textId="77777777" w:rsidR="000B0F9F" w:rsidRDefault="000B0F9F" w:rsidP="00665345">
      <w:pPr>
        <w:spacing w:line="480" w:lineRule="auto"/>
        <w:jc w:val="both"/>
      </w:pPr>
      <w:r>
        <w:tab/>
        <w:t xml:space="preserve">WHEREAS, </w:t>
      </w:r>
      <w:r w:rsidR="005733A3">
        <w:t xml:space="preserve">Yamaha </w:t>
      </w:r>
      <w:r>
        <w:t xml:space="preserve">has also filed a Statement of Benefits Real Property </w:t>
      </w:r>
      <w:r w:rsidR="005733A3">
        <w:t xml:space="preserve">Improvements </w:t>
      </w:r>
      <w:r>
        <w:t>(</w:t>
      </w:r>
      <w:r w:rsidR="005733A3">
        <w:t xml:space="preserve">Form </w:t>
      </w:r>
      <w:r>
        <w:t xml:space="preserve">SB-1 </w:t>
      </w:r>
      <w:r w:rsidR="005733A3">
        <w:t>/Real Property)</w:t>
      </w:r>
      <w:r>
        <w:t xml:space="preserve"> and Statement of Benefits Personal Property (</w:t>
      </w:r>
      <w:r w:rsidR="005733A3">
        <w:t xml:space="preserve">Form </w:t>
      </w:r>
      <w:r>
        <w:t>SB-1</w:t>
      </w:r>
      <w:r w:rsidR="005733A3">
        <w:t xml:space="preserve"> / Personal Property</w:t>
      </w:r>
      <w:r>
        <w:t>) describing and seeking tax abatement</w:t>
      </w:r>
      <w:r w:rsidR="003955CD">
        <w:t xml:space="preserve"> for</w:t>
      </w:r>
      <w:r w:rsidR="007A7C26">
        <w:t xml:space="preserve"> </w:t>
      </w:r>
      <w:r>
        <w:t xml:space="preserve">proposed </w:t>
      </w:r>
      <w:r w:rsidR="007A7C26">
        <w:t xml:space="preserve">real property improvements </w:t>
      </w:r>
      <w:r w:rsidR="003955CD">
        <w:t>for a manufacturing facility and for manufacturing equipment (“</w:t>
      </w:r>
      <w:r w:rsidR="003955CD" w:rsidRPr="003955CD">
        <w:rPr>
          <w:u w:val="single"/>
        </w:rPr>
        <w:t>Personal Property</w:t>
      </w:r>
      <w:r w:rsidR="003955CD">
        <w:t xml:space="preserve">”) </w:t>
      </w:r>
      <w:r>
        <w:t>to be located within the area described in “Exhibit A”; and</w:t>
      </w:r>
    </w:p>
    <w:p w14:paraId="712F2B49" w14:textId="77777777" w:rsidR="000B0F9F" w:rsidRDefault="000B0F9F" w:rsidP="00665345">
      <w:pPr>
        <w:spacing w:line="480" w:lineRule="auto"/>
        <w:jc w:val="both"/>
      </w:pPr>
      <w:r>
        <w:tab/>
        <w:t xml:space="preserve">WHEREAS, </w:t>
      </w:r>
      <w:r w:rsidR="003955CD">
        <w:t xml:space="preserve">each of Yamaha’s </w:t>
      </w:r>
      <w:r>
        <w:t>Statement of Benefits have been reviewed by the Council, and the Council now finds as follows:</w:t>
      </w:r>
    </w:p>
    <w:p w14:paraId="399C890E" w14:textId="77777777" w:rsidR="000B0F9F" w:rsidRDefault="00665345" w:rsidP="00665345">
      <w:pPr>
        <w:pStyle w:val="ListParagraph"/>
        <w:numPr>
          <w:ilvl w:val="0"/>
          <w:numId w:val="1"/>
        </w:numPr>
        <w:ind w:right="1440"/>
        <w:jc w:val="both"/>
      </w:pPr>
      <w:r>
        <w:t>The estimate of the value of the redevelopment or rehabilitation is reasonable for projects of the nature</w:t>
      </w:r>
      <w:r w:rsidR="0099786F">
        <w:t xml:space="preserve"> and </w:t>
      </w:r>
      <w:r>
        <w:t xml:space="preserve">the estimate of the cost of the Personal Property is reasonable for </w:t>
      </w:r>
      <w:r w:rsidR="003955CD">
        <w:t xml:space="preserve">manufacturing </w:t>
      </w:r>
      <w:r>
        <w:t>equipment of this type.</w:t>
      </w:r>
    </w:p>
    <w:p w14:paraId="4542A98A" w14:textId="77777777" w:rsidR="00665345" w:rsidRDefault="00665345" w:rsidP="00665345">
      <w:pPr>
        <w:pStyle w:val="ListParagraph"/>
        <w:ind w:left="1080"/>
      </w:pPr>
    </w:p>
    <w:p w14:paraId="296EE99A" w14:textId="77777777" w:rsidR="00665345" w:rsidRDefault="00665345" w:rsidP="00665345">
      <w:pPr>
        <w:pStyle w:val="ListParagraph"/>
        <w:numPr>
          <w:ilvl w:val="0"/>
          <w:numId w:val="1"/>
        </w:numPr>
        <w:ind w:right="1440"/>
        <w:jc w:val="both"/>
      </w:pPr>
      <w:r>
        <w:t>The estimate of the number of individuals who will be employed or whose employment will be retained can reasonabl</w:t>
      </w:r>
      <w:r w:rsidR="003955CD">
        <w:t>y</w:t>
      </w:r>
      <w:r>
        <w:t xml:space="preserve"> </w:t>
      </w:r>
      <w:r w:rsidR="0099786F">
        <w:t xml:space="preserve">be </w:t>
      </w:r>
      <w:r>
        <w:t>expected to result from the proposed described redevelopment or rehabilitation and from the proposed installation of the Personal Property.</w:t>
      </w:r>
    </w:p>
    <w:p w14:paraId="1F0483F3" w14:textId="77777777" w:rsidR="00665345" w:rsidRDefault="00665345" w:rsidP="00665345">
      <w:pPr>
        <w:pStyle w:val="ListParagraph"/>
      </w:pPr>
    </w:p>
    <w:p w14:paraId="0B46D44D" w14:textId="77777777" w:rsidR="00665345" w:rsidRDefault="00C43E80" w:rsidP="00665345">
      <w:pPr>
        <w:pStyle w:val="ListParagraph"/>
        <w:numPr>
          <w:ilvl w:val="0"/>
          <w:numId w:val="1"/>
        </w:numPr>
        <w:ind w:right="1440"/>
        <w:jc w:val="both"/>
      </w:pPr>
      <w:r>
        <w:t xml:space="preserve">The estimate of the annual salaries of those individuals who will be employed or whose employment will be retained can reasonably </w:t>
      </w:r>
      <w:r w:rsidR="0099786F">
        <w:t xml:space="preserve">be </w:t>
      </w:r>
      <w:r>
        <w:t>expected to result from the proposed described redevelopment or rehabilitation and from the proposed installation of the Personal Property.</w:t>
      </w:r>
    </w:p>
    <w:p w14:paraId="374B4B57" w14:textId="77777777" w:rsidR="00C43E80" w:rsidRDefault="00C43E80" w:rsidP="00C43E80">
      <w:pPr>
        <w:pStyle w:val="ListParagraph"/>
      </w:pPr>
    </w:p>
    <w:p w14:paraId="5E961960" w14:textId="77777777" w:rsidR="00C43E80" w:rsidRDefault="00C43E80" w:rsidP="00665345">
      <w:pPr>
        <w:pStyle w:val="ListParagraph"/>
        <w:numPr>
          <w:ilvl w:val="0"/>
          <w:numId w:val="1"/>
        </w:numPr>
        <w:ind w:right="1440"/>
        <w:jc w:val="both"/>
      </w:pPr>
      <w:r>
        <w:t xml:space="preserve">Any other benefits about which information was requested are benefits that can reasonably </w:t>
      </w:r>
      <w:r w:rsidR="0099786F">
        <w:t xml:space="preserve">be </w:t>
      </w:r>
      <w:r>
        <w:t>expected to result from the proposed described redevelopment or rehabilitation and from the proposed installation of the Personal Property.</w:t>
      </w:r>
    </w:p>
    <w:p w14:paraId="3F5870BC" w14:textId="77777777" w:rsidR="00C43E80" w:rsidRDefault="00C43E80" w:rsidP="00C43E80">
      <w:pPr>
        <w:pStyle w:val="ListParagraph"/>
      </w:pPr>
    </w:p>
    <w:p w14:paraId="3EE9B59D" w14:textId="77777777" w:rsidR="00C43E80" w:rsidRDefault="00C43E80" w:rsidP="00665345">
      <w:pPr>
        <w:pStyle w:val="ListParagraph"/>
        <w:numPr>
          <w:ilvl w:val="0"/>
          <w:numId w:val="1"/>
        </w:numPr>
        <w:ind w:right="1440"/>
        <w:jc w:val="both"/>
      </w:pPr>
      <w:r>
        <w:lastRenderedPageBreak/>
        <w:t>The totality of benefits is sufficient to justify the deduction.</w:t>
      </w:r>
    </w:p>
    <w:p w14:paraId="26E90F4B" w14:textId="77777777" w:rsidR="00C43E80" w:rsidRDefault="00C43E80" w:rsidP="00C43E80">
      <w:pPr>
        <w:pStyle w:val="ListParagraph"/>
      </w:pPr>
    </w:p>
    <w:p w14:paraId="4927202D" w14:textId="6469A5AF" w:rsidR="00123FAF" w:rsidRDefault="00C43E80" w:rsidP="00701FEB">
      <w:pPr>
        <w:spacing w:line="480" w:lineRule="auto"/>
        <w:ind w:firstLine="720"/>
        <w:jc w:val="both"/>
      </w:pPr>
      <w:r>
        <w:t xml:space="preserve">WHEREAS, the Council desires to grant the requested tax abatement to support approximately </w:t>
      </w:r>
      <w:r w:rsidR="00123FAF">
        <w:t>one hundred</w:t>
      </w:r>
      <w:r w:rsidR="0099786F">
        <w:t>-one</w:t>
      </w:r>
      <w:r>
        <w:t xml:space="preserve"> (</w:t>
      </w:r>
      <w:r w:rsidR="00123FAF">
        <w:t>101</w:t>
      </w:r>
      <w:r>
        <w:t xml:space="preserve">) </w:t>
      </w:r>
      <w:r w:rsidR="001D7DE9">
        <w:t xml:space="preserve">persons with annual salaries of </w:t>
      </w:r>
      <w:r w:rsidR="00123FAF" w:rsidRPr="00123FAF">
        <w:t>approximately Five Million Three Hundred Thirteen Thousand Four Hundred Forty-Nine and 74/100 Dollars ($5,313,449.74)</w:t>
      </w:r>
      <w:r w:rsidR="0099786F">
        <w:t xml:space="preserve"> </w:t>
      </w:r>
      <w:r w:rsidR="001D7DE9">
        <w:t>by December 31, 202</w:t>
      </w:r>
      <w:r w:rsidR="00123FAF">
        <w:t>5</w:t>
      </w:r>
      <w:r w:rsidR="001D7DE9">
        <w:t>, to increase demand for local goods and services, to encourage development in an area undesirable for normal development, to create new and permanent jobs, to expand the property tax base, and to revitalize the City of Greenfield, Indiana.</w:t>
      </w:r>
    </w:p>
    <w:p w14:paraId="66669ABD" w14:textId="77777777" w:rsidR="00701FEB" w:rsidRDefault="00701FEB" w:rsidP="00701FEB">
      <w:pPr>
        <w:spacing w:line="480" w:lineRule="auto"/>
        <w:ind w:firstLine="720"/>
        <w:jc w:val="both"/>
      </w:pPr>
    </w:p>
    <w:p w14:paraId="52CBF0DD" w14:textId="5C91318F" w:rsidR="001D7DE9" w:rsidRDefault="001D7DE9" w:rsidP="001D7DE9">
      <w:pPr>
        <w:spacing w:line="480" w:lineRule="auto"/>
        <w:ind w:firstLine="720"/>
        <w:jc w:val="both"/>
      </w:pPr>
      <w:r>
        <w:t>NOW, THEREFORE, BE IT RESOLVED:</w:t>
      </w:r>
    </w:p>
    <w:p w14:paraId="094B3608" w14:textId="77777777" w:rsidR="00701FEB" w:rsidRDefault="00701FEB" w:rsidP="001D7DE9">
      <w:pPr>
        <w:spacing w:line="480" w:lineRule="auto"/>
        <w:ind w:firstLine="720"/>
        <w:jc w:val="both"/>
      </w:pPr>
    </w:p>
    <w:p w14:paraId="74E432B0" w14:textId="77777777" w:rsidR="001D7DE9" w:rsidRDefault="001D7DE9" w:rsidP="00EE4F6F">
      <w:pPr>
        <w:pStyle w:val="ListParagraph"/>
        <w:numPr>
          <w:ilvl w:val="0"/>
          <w:numId w:val="2"/>
        </w:numPr>
        <w:jc w:val="both"/>
      </w:pPr>
      <w:r>
        <w:t xml:space="preserve">That deductions from the assessed value of redevelopment or rehabilitation of real property in the ERA established </w:t>
      </w:r>
      <w:r w:rsidR="00EE4F6F">
        <w:t xml:space="preserve">by this Council shall be allowed over a ten (10) year deduction period, pursuant to an alternative abatement schedule pursuant to I.C. §6-1.1-12.1-17 as follows and attached to the </w:t>
      </w:r>
      <w:r w:rsidR="0099786F">
        <w:t>Form SB</w:t>
      </w:r>
      <w:r w:rsidR="00EE4F6F">
        <w:t>-1</w:t>
      </w:r>
      <w:r w:rsidR="0099786F">
        <w:t xml:space="preserve"> </w:t>
      </w:r>
      <w:r w:rsidR="00EE4F6F">
        <w:t>/</w:t>
      </w:r>
      <w:r w:rsidR="0099786F">
        <w:t xml:space="preserve"> Real Property.</w:t>
      </w:r>
    </w:p>
    <w:p w14:paraId="25647D91" w14:textId="77777777" w:rsidR="00701FEB" w:rsidRDefault="00701FEB" w:rsidP="00EE4F6F">
      <w:pPr>
        <w:pStyle w:val="ListParagraph"/>
        <w:numPr>
          <w:ilvl w:val="0"/>
          <w:numId w:val="2"/>
        </w:numPr>
        <w:jc w:val="both"/>
      </w:pPr>
    </w:p>
    <w:p w14:paraId="7179730F" w14:textId="77777777" w:rsidR="00EE4F6F" w:rsidRDefault="00EE4F6F" w:rsidP="00EE4F6F">
      <w:pPr>
        <w:ind w:left="720"/>
        <w:jc w:val="both"/>
      </w:pPr>
    </w:p>
    <w:tbl>
      <w:tblPr>
        <w:tblStyle w:val="TableGrid"/>
        <w:tblW w:w="0" w:type="auto"/>
        <w:tblInd w:w="3235" w:type="dxa"/>
        <w:tblLook w:val="04A0" w:firstRow="1" w:lastRow="0" w:firstColumn="1" w:lastColumn="0" w:noHBand="0" w:noVBand="1"/>
      </w:tblPr>
      <w:tblGrid>
        <w:gridCol w:w="1438"/>
        <w:gridCol w:w="1532"/>
      </w:tblGrid>
      <w:tr w:rsidR="00EE4F6F" w14:paraId="59B22E88" w14:textId="77777777" w:rsidTr="00EE4F6F">
        <w:tc>
          <w:tcPr>
            <w:tcW w:w="1438" w:type="dxa"/>
          </w:tcPr>
          <w:p w14:paraId="5B4000A8" w14:textId="77777777" w:rsidR="00EE4F6F" w:rsidRPr="00EE4F6F" w:rsidRDefault="00EE4F6F" w:rsidP="00EE4F6F">
            <w:pPr>
              <w:jc w:val="center"/>
              <w:rPr>
                <w:b/>
              </w:rPr>
            </w:pPr>
            <w:r>
              <w:rPr>
                <w:b/>
              </w:rPr>
              <w:t>Y</w:t>
            </w:r>
            <w:r w:rsidR="0099786F">
              <w:rPr>
                <w:b/>
              </w:rPr>
              <w:t>ear</w:t>
            </w:r>
          </w:p>
        </w:tc>
        <w:tc>
          <w:tcPr>
            <w:tcW w:w="1532" w:type="dxa"/>
          </w:tcPr>
          <w:p w14:paraId="416610C3" w14:textId="77777777" w:rsidR="0099786F" w:rsidRDefault="0099786F" w:rsidP="0099786F">
            <w:pPr>
              <w:jc w:val="center"/>
              <w:rPr>
                <w:b/>
              </w:rPr>
            </w:pPr>
            <w:r>
              <w:rPr>
                <w:b/>
              </w:rPr>
              <w:t>Percentage</w:t>
            </w:r>
          </w:p>
          <w:p w14:paraId="039DD99E" w14:textId="77777777" w:rsidR="00EE4F6F" w:rsidRPr="00EE4F6F" w:rsidRDefault="00EE4F6F" w:rsidP="0099786F">
            <w:pPr>
              <w:jc w:val="center"/>
              <w:rPr>
                <w:b/>
              </w:rPr>
            </w:pPr>
            <w:r>
              <w:rPr>
                <w:b/>
              </w:rPr>
              <w:t>Abated</w:t>
            </w:r>
          </w:p>
        </w:tc>
      </w:tr>
      <w:tr w:rsidR="00EE4F6F" w14:paraId="7528951A" w14:textId="77777777" w:rsidTr="00EE4F6F">
        <w:tc>
          <w:tcPr>
            <w:tcW w:w="1438" w:type="dxa"/>
          </w:tcPr>
          <w:p w14:paraId="23AFF0B9" w14:textId="77777777" w:rsidR="00EE4F6F" w:rsidRDefault="00EE4F6F" w:rsidP="00EE4F6F">
            <w:pPr>
              <w:jc w:val="center"/>
            </w:pPr>
            <w:r>
              <w:t>1</w:t>
            </w:r>
          </w:p>
        </w:tc>
        <w:tc>
          <w:tcPr>
            <w:tcW w:w="1532" w:type="dxa"/>
          </w:tcPr>
          <w:p w14:paraId="2FB2B077" w14:textId="77777777" w:rsidR="00EE4F6F" w:rsidRDefault="00EE4F6F" w:rsidP="00EE4F6F">
            <w:pPr>
              <w:jc w:val="center"/>
            </w:pPr>
            <w:r>
              <w:t>100%</w:t>
            </w:r>
          </w:p>
        </w:tc>
      </w:tr>
      <w:tr w:rsidR="00EE4F6F" w14:paraId="19719BDB" w14:textId="77777777" w:rsidTr="00EE4F6F">
        <w:tc>
          <w:tcPr>
            <w:tcW w:w="1438" w:type="dxa"/>
          </w:tcPr>
          <w:p w14:paraId="30ECF86A" w14:textId="77777777" w:rsidR="00EE4F6F" w:rsidRDefault="00EE4F6F" w:rsidP="00EE4F6F">
            <w:pPr>
              <w:jc w:val="center"/>
            </w:pPr>
            <w:r>
              <w:t>2</w:t>
            </w:r>
          </w:p>
        </w:tc>
        <w:tc>
          <w:tcPr>
            <w:tcW w:w="1532" w:type="dxa"/>
          </w:tcPr>
          <w:p w14:paraId="0E02B8A0" w14:textId="77777777" w:rsidR="00EE4F6F" w:rsidRDefault="00FC2784" w:rsidP="00EE4F6F">
            <w:pPr>
              <w:jc w:val="center"/>
            </w:pPr>
            <w:r>
              <w:t>90</w:t>
            </w:r>
            <w:r w:rsidR="00EE4F6F">
              <w:t>%</w:t>
            </w:r>
          </w:p>
        </w:tc>
      </w:tr>
      <w:tr w:rsidR="00EE4F6F" w14:paraId="2F3C33D5" w14:textId="77777777" w:rsidTr="00EE4F6F">
        <w:tc>
          <w:tcPr>
            <w:tcW w:w="1438" w:type="dxa"/>
          </w:tcPr>
          <w:p w14:paraId="3674F035" w14:textId="77777777" w:rsidR="00EE4F6F" w:rsidRDefault="00EE4F6F" w:rsidP="00EE4F6F">
            <w:pPr>
              <w:jc w:val="center"/>
            </w:pPr>
            <w:r>
              <w:t>3</w:t>
            </w:r>
          </w:p>
        </w:tc>
        <w:tc>
          <w:tcPr>
            <w:tcW w:w="1532" w:type="dxa"/>
          </w:tcPr>
          <w:p w14:paraId="3F2FFE51" w14:textId="77777777" w:rsidR="00EE4F6F" w:rsidRDefault="00FC2784" w:rsidP="00EE4F6F">
            <w:pPr>
              <w:jc w:val="center"/>
            </w:pPr>
            <w:r>
              <w:t>80</w:t>
            </w:r>
            <w:r w:rsidR="00EE4F6F">
              <w:t>%</w:t>
            </w:r>
          </w:p>
        </w:tc>
      </w:tr>
      <w:tr w:rsidR="00EE4F6F" w14:paraId="508B2228" w14:textId="77777777" w:rsidTr="00EE4F6F">
        <w:tc>
          <w:tcPr>
            <w:tcW w:w="1438" w:type="dxa"/>
          </w:tcPr>
          <w:p w14:paraId="339D3404" w14:textId="77777777" w:rsidR="00EE4F6F" w:rsidRDefault="00EE4F6F" w:rsidP="00EE4F6F">
            <w:pPr>
              <w:jc w:val="center"/>
            </w:pPr>
            <w:r>
              <w:t>4</w:t>
            </w:r>
          </w:p>
        </w:tc>
        <w:tc>
          <w:tcPr>
            <w:tcW w:w="1532" w:type="dxa"/>
          </w:tcPr>
          <w:p w14:paraId="30E15BCA" w14:textId="77777777" w:rsidR="00EE4F6F" w:rsidRDefault="00FC2784" w:rsidP="00EE4F6F">
            <w:pPr>
              <w:jc w:val="center"/>
            </w:pPr>
            <w:r>
              <w:t>70</w:t>
            </w:r>
            <w:r w:rsidR="00EE4F6F">
              <w:t>%</w:t>
            </w:r>
          </w:p>
        </w:tc>
      </w:tr>
      <w:tr w:rsidR="00EE4F6F" w14:paraId="56FE3A11" w14:textId="77777777" w:rsidTr="00EE4F6F">
        <w:tc>
          <w:tcPr>
            <w:tcW w:w="1438" w:type="dxa"/>
          </w:tcPr>
          <w:p w14:paraId="04AA4734" w14:textId="77777777" w:rsidR="00EE4F6F" w:rsidRDefault="00EE4F6F" w:rsidP="00EE4F6F">
            <w:pPr>
              <w:jc w:val="center"/>
            </w:pPr>
            <w:r>
              <w:t>5</w:t>
            </w:r>
          </w:p>
        </w:tc>
        <w:tc>
          <w:tcPr>
            <w:tcW w:w="1532" w:type="dxa"/>
          </w:tcPr>
          <w:p w14:paraId="137A543C" w14:textId="77777777" w:rsidR="00EE4F6F" w:rsidRDefault="00FC2784" w:rsidP="00EE4F6F">
            <w:pPr>
              <w:jc w:val="center"/>
            </w:pPr>
            <w:r>
              <w:t>60</w:t>
            </w:r>
            <w:r w:rsidR="00EE4F6F">
              <w:t>%</w:t>
            </w:r>
          </w:p>
        </w:tc>
      </w:tr>
      <w:tr w:rsidR="00EE4F6F" w14:paraId="26890305" w14:textId="77777777" w:rsidTr="00EE4F6F">
        <w:tc>
          <w:tcPr>
            <w:tcW w:w="1438" w:type="dxa"/>
          </w:tcPr>
          <w:p w14:paraId="720687D2" w14:textId="77777777" w:rsidR="00EE4F6F" w:rsidRDefault="00EE4F6F" w:rsidP="00EE4F6F">
            <w:pPr>
              <w:jc w:val="center"/>
            </w:pPr>
            <w:r>
              <w:t>6</w:t>
            </w:r>
          </w:p>
        </w:tc>
        <w:tc>
          <w:tcPr>
            <w:tcW w:w="1532" w:type="dxa"/>
          </w:tcPr>
          <w:p w14:paraId="7F9587D5" w14:textId="77777777" w:rsidR="00EE4F6F" w:rsidRDefault="00FC2784" w:rsidP="00EE4F6F">
            <w:pPr>
              <w:jc w:val="center"/>
            </w:pPr>
            <w:r>
              <w:t>50</w:t>
            </w:r>
            <w:r w:rsidR="00EE4F6F">
              <w:t>%</w:t>
            </w:r>
          </w:p>
        </w:tc>
      </w:tr>
      <w:tr w:rsidR="00EE4F6F" w14:paraId="620FE00F" w14:textId="77777777" w:rsidTr="00EE4F6F">
        <w:tc>
          <w:tcPr>
            <w:tcW w:w="1438" w:type="dxa"/>
          </w:tcPr>
          <w:p w14:paraId="7145AE68" w14:textId="77777777" w:rsidR="00EE4F6F" w:rsidRDefault="00EE4F6F" w:rsidP="00EE4F6F">
            <w:pPr>
              <w:jc w:val="center"/>
            </w:pPr>
            <w:r>
              <w:t>7</w:t>
            </w:r>
          </w:p>
        </w:tc>
        <w:tc>
          <w:tcPr>
            <w:tcW w:w="1532" w:type="dxa"/>
          </w:tcPr>
          <w:p w14:paraId="1940B296" w14:textId="77777777" w:rsidR="00EE4F6F" w:rsidRDefault="00FC2784" w:rsidP="00EE4F6F">
            <w:pPr>
              <w:jc w:val="center"/>
            </w:pPr>
            <w:r>
              <w:t>40</w:t>
            </w:r>
            <w:r w:rsidR="00EE4F6F">
              <w:t>%</w:t>
            </w:r>
          </w:p>
        </w:tc>
      </w:tr>
      <w:tr w:rsidR="00EE4F6F" w14:paraId="26D00958" w14:textId="77777777" w:rsidTr="00EE4F6F">
        <w:tc>
          <w:tcPr>
            <w:tcW w:w="1438" w:type="dxa"/>
          </w:tcPr>
          <w:p w14:paraId="161388CD" w14:textId="77777777" w:rsidR="00EE4F6F" w:rsidRDefault="00EE4F6F" w:rsidP="00EE4F6F">
            <w:pPr>
              <w:jc w:val="center"/>
            </w:pPr>
            <w:r>
              <w:t>8</w:t>
            </w:r>
          </w:p>
        </w:tc>
        <w:tc>
          <w:tcPr>
            <w:tcW w:w="1532" w:type="dxa"/>
          </w:tcPr>
          <w:p w14:paraId="0673E2CA" w14:textId="77777777" w:rsidR="00EE4F6F" w:rsidRDefault="00FC2784" w:rsidP="00EE4F6F">
            <w:pPr>
              <w:jc w:val="center"/>
            </w:pPr>
            <w:r>
              <w:t>30</w:t>
            </w:r>
            <w:r w:rsidR="00EE4F6F">
              <w:t>%</w:t>
            </w:r>
          </w:p>
        </w:tc>
      </w:tr>
      <w:tr w:rsidR="00EE4F6F" w14:paraId="5F71B025" w14:textId="77777777" w:rsidTr="00EE4F6F">
        <w:tc>
          <w:tcPr>
            <w:tcW w:w="1438" w:type="dxa"/>
          </w:tcPr>
          <w:p w14:paraId="16034405" w14:textId="77777777" w:rsidR="00EE4F6F" w:rsidRDefault="00EE4F6F" w:rsidP="00EE4F6F">
            <w:pPr>
              <w:jc w:val="center"/>
            </w:pPr>
            <w:r>
              <w:t>9</w:t>
            </w:r>
          </w:p>
        </w:tc>
        <w:tc>
          <w:tcPr>
            <w:tcW w:w="1532" w:type="dxa"/>
          </w:tcPr>
          <w:p w14:paraId="16553F7F" w14:textId="77777777" w:rsidR="00EE4F6F" w:rsidRDefault="00FC2784" w:rsidP="00EE4F6F">
            <w:pPr>
              <w:jc w:val="center"/>
            </w:pPr>
            <w:r>
              <w:t>20</w:t>
            </w:r>
            <w:r w:rsidR="00EE4F6F">
              <w:t>%</w:t>
            </w:r>
          </w:p>
        </w:tc>
      </w:tr>
      <w:tr w:rsidR="00EE4F6F" w14:paraId="12784C1E" w14:textId="77777777" w:rsidTr="00EE4F6F">
        <w:tc>
          <w:tcPr>
            <w:tcW w:w="1438" w:type="dxa"/>
          </w:tcPr>
          <w:p w14:paraId="277F6072" w14:textId="77777777" w:rsidR="00EE4F6F" w:rsidRDefault="00EE4F6F" w:rsidP="00EE4F6F">
            <w:pPr>
              <w:jc w:val="center"/>
            </w:pPr>
            <w:r>
              <w:t>10</w:t>
            </w:r>
          </w:p>
        </w:tc>
        <w:tc>
          <w:tcPr>
            <w:tcW w:w="1532" w:type="dxa"/>
          </w:tcPr>
          <w:p w14:paraId="5CA3C98F" w14:textId="77777777" w:rsidR="00EE4F6F" w:rsidRDefault="00FC2784" w:rsidP="00EE4F6F">
            <w:pPr>
              <w:jc w:val="center"/>
            </w:pPr>
            <w:r>
              <w:t>10</w:t>
            </w:r>
            <w:r w:rsidR="00EE4F6F">
              <w:t>%</w:t>
            </w:r>
          </w:p>
        </w:tc>
      </w:tr>
    </w:tbl>
    <w:p w14:paraId="2C0CD438" w14:textId="77777777" w:rsidR="00EE4F6F" w:rsidRDefault="00EE4F6F" w:rsidP="00EE4F6F">
      <w:pPr>
        <w:ind w:left="2880"/>
        <w:jc w:val="both"/>
      </w:pPr>
    </w:p>
    <w:p w14:paraId="03364077" w14:textId="77777777" w:rsidR="00EE4F6F" w:rsidRDefault="00EE4F6F" w:rsidP="000B0F9F">
      <w:pPr>
        <w:pStyle w:val="LBFileStampAtEnd"/>
      </w:pPr>
    </w:p>
    <w:p w14:paraId="5353B9B8" w14:textId="77777777" w:rsidR="00EE4F6F" w:rsidRDefault="00EE4F6F" w:rsidP="000B0F9F">
      <w:pPr>
        <w:pStyle w:val="LBFileStampAtEnd"/>
      </w:pPr>
    </w:p>
    <w:p w14:paraId="4E08B34B" w14:textId="77777777" w:rsidR="00EE4F6F" w:rsidRDefault="00EE4F6F" w:rsidP="00AB6000">
      <w:pPr>
        <w:pStyle w:val="LBFileStampAtEnd"/>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That deductions from the assessed value of Personal Property installed in the ERA shall be allowed over a ten (10) year deduction period, pursuant to the ten (10) year personal property deduction schedule set forth in I.C. </w:t>
      </w:r>
      <w:r w:rsidR="00AB6000">
        <w:rPr>
          <w:rFonts w:ascii="Times New Roman" w:hAnsi="Times New Roman" w:cs="Times New Roman"/>
          <w:sz w:val="24"/>
          <w:szCs w:val="24"/>
        </w:rPr>
        <w:t xml:space="preserve">§6-1.1-12.1-1 </w:t>
      </w:r>
      <w:r w:rsidR="00AB6000">
        <w:rPr>
          <w:rFonts w:ascii="Times New Roman" w:hAnsi="Times New Roman" w:cs="Times New Roman"/>
          <w:sz w:val="24"/>
          <w:szCs w:val="24"/>
          <w:u w:val="single"/>
        </w:rPr>
        <w:t>et seq</w:t>
      </w:r>
      <w:r w:rsidR="00AB6000">
        <w:rPr>
          <w:rFonts w:ascii="Times New Roman" w:hAnsi="Times New Roman" w:cs="Times New Roman"/>
          <w:sz w:val="24"/>
          <w:szCs w:val="24"/>
        </w:rPr>
        <w:t>. and attached to the SB-1</w:t>
      </w:r>
      <w:r w:rsidR="0099786F">
        <w:rPr>
          <w:rFonts w:ascii="Times New Roman" w:hAnsi="Times New Roman" w:cs="Times New Roman"/>
          <w:sz w:val="24"/>
          <w:szCs w:val="24"/>
        </w:rPr>
        <w:t xml:space="preserve"> </w:t>
      </w:r>
      <w:r w:rsidR="00AB6000">
        <w:rPr>
          <w:rFonts w:ascii="Times New Roman" w:hAnsi="Times New Roman" w:cs="Times New Roman"/>
          <w:sz w:val="24"/>
          <w:szCs w:val="24"/>
        </w:rPr>
        <w:t>/</w:t>
      </w:r>
      <w:r w:rsidR="0099786F">
        <w:rPr>
          <w:rFonts w:ascii="Times New Roman" w:hAnsi="Times New Roman" w:cs="Times New Roman"/>
          <w:sz w:val="24"/>
          <w:szCs w:val="24"/>
        </w:rPr>
        <w:t xml:space="preserve"> </w:t>
      </w:r>
      <w:r w:rsidR="00AB6000">
        <w:rPr>
          <w:rFonts w:ascii="Times New Roman" w:hAnsi="Times New Roman" w:cs="Times New Roman"/>
          <w:sz w:val="24"/>
          <w:szCs w:val="24"/>
        </w:rPr>
        <w:t>PP.</w:t>
      </w:r>
    </w:p>
    <w:p w14:paraId="3ED320DC" w14:textId="77777777" w:rsidR="00AB6000" w:rsidRDefault="00AB6000" w:rsidP="00AB6000">
      <w:pPr>
        <w:pStyle w:val="LBFileStampAtEnd"/>
        <w:rPr>
          <w:rFonts w:ascii="Times New Roman" w:hAnsi="Times New Roman" w:cs="Times New Roman"/>
          <w:sz w:val="24"/>
          <w:szCs w:val="24"/>
        </w:rPr>
      </w:pPr>
    </w:p>
    <w:p w14:paraId="44A05EE1" w14:textId="77777777" w:rsidR="00AB6000" w:rsidRDefault="00AB6000" w:rsidP="00AB6000">
      <w:pPr>
        <w:pStyle w:val="LBFileStampAtEnd"/>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That both Statements of Benefits submitted by </w:t>
      </w:r>
      <w:r w:rsidR="005733A3">
        <w:rPr>
          <w:rFonts w:ascii="Times New Roman" w:hAnsi="Times New Roman" w:cs="Times New Roman"/>
          <w:sz w:val="24"/>
          <w:szCs w:val="24"/>
        </w:rPr>
        <w:t>Yamaha</w:t>
      </w:r>
      <w:r w:rsidR="0099786F">
        <w:rPr>
          <w:rFonts w:ascii="Times New Roman" w:hAnsi="Times New Roman" w:cs="Times New Roman"/>
          <w:sz w:val="24"/>
          <w:szCs w:val="24"/>
        </w:rPr>
        <w:t xml:space="preserve"> </w:t>
      </w:r>
      <w:r>
        <w:rPr>
          <w:rFonts w:ascii="Times New Roman" w:hAnsi="Times New Roman" w:cs="Times New Roman"/>
          <w:sz w:val="24"/>
          <w:szCs w:val="24"/>
        </w:rPr>
        <w:t xml:space="preserve">with the </w:t>
      </w:r>
      <w:r w:rsidR="0099786F">
        <w:rPr>
          <w:rFonts w:ascii="Times New Roman" w:hAnsi="Times New Roman" w:cs="Times New Roman"/>
          <w:sz w:val="24"/>
          <w:szCs w:val="24"/>
        </w:rPr>
        <w:t>A</w:t>
      </w:r>
      <w:r>
        <w:rPr>
          <w:rFonts w:ascii="Times New Roman" w:hAnsi="Times New Roman" w:cs="Times New Roman"/>
          <w:sz w:val="24"/>
          <w:szCs w:val="24"/>
        </w:rPr>
        <w:t xml:space="preserve">pplication </w:t>
      </w:r>
      <w:r w:rsidR="0099786F">
        <w:rPr>
          <w:rFonts w:ascii="Times New Roman" w:hAnsi="Times New Roman" w:cs="Times New Roman"/>
          <w:sz w:val="24"/>
          <w:szCs w:val="24"/>
        </w:rPr>
        <w:t xml:space="preserve">for Declaration </w:t>
      </w:r>
      <w:r>
        <w:rPr>
          <w:rFonts w:ascii="Times New Roman" w:hAnsi="Times New Roman" w:cs="Times New Roman"/>
          <w:sz w:val="24"/>
          <w:szCs w:val="24"/>
        </w:rPr>
        <w:t xml:space="preserve">are hereby approved and </w:t>
      </w:r>
      <w:r w:rsidR="005733A3">
        <w:rPr>
          <w:rFonts w:ascii="Times New Roman" w:hAnsi="Times New Roman" w:cs="Times New Roman"/>
          <w:sz w:val="24"/>
          <w:szCs w:val="24"/>
        </w:rPr>
        <w:t>Yamaha</w:t>
      </w:r>
      <w:r w:rsidR="0099786F">
        <w:rPr>
          <w:rFonts w:ascii="Times New Roman" w:hAnsi="Times New Roman" w:cs="Times New Roman"/>
          <w:sz w:val="24"/>
          <w:szCs w:val="24"/>
        </w:rPr>
        <w:t xml:space="preserve"> </w:t>
      </w:r>
      <w:r>
        <w:rPr>
          <w:rFonts w:ascii="Times New Roman" w:hAnsi="Times New Roman" w:cs="Times New Roman"/>
          <w:sz w:val="24"/>
          <w:szCs w:val="24"/>
        </w:rPr>
        <w:t>is entitled to deductions for ten (10) year periods as described above.</w:t>
      </w:r>
    </w:p>
    <w:p w14:paraId="5764B81A" w14:textId="77777777" w:rsidR="00AB6000" w:rsidRDefault="00AB6000" w:rsidP="00AB6000">
      <w:pPr>
        <w:pStyle w:val="ListParagraph"/>
        <w:rPr>
          <w:rFonts w:cs="Times New Roman"/>
          <w:szCs w:val="24"/>
        </w:rPr>
      </w:pPr>
    </w:p>
    <w:p w14:paraId="4DF79988" w14:textId="6E1897BA" w:rsidR="00AB6000" w:rsidRPr="00EE4F6F" w:rsidRDefault="00C3227E" w:rsidP="00C3227E">
      <w:pPr>
        <w:pStyle w:val="LBFileStampAtEnd"/>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That a public hearing shall be held at the time and place of the regular meeting of the Council on April </w:t>
      </w:r>
      <w:r w:rsidR="00123FAF">
        <w:rPr>
          <w:rFonts w:ascii="Times New Roman" w:hAnsi="Times New Roman" w:cs="Times New Roman"/>
          <w:sz w:val="24"/>
          <w:szCs w:val="24"/>
        </w:rPr>
        <w:t>26</w:t>
      </w:r>
      <w:r>
        <w:rPr>
          <w:rFonts w:ascii="Times New Roman" w:hAnsi="Times New Roman" w:cs="Times New Roman"/>
          <w:sz w:val="24"/>
          <w:szCs w:val="24"/>
        </w:rPr>
        <w:t>, 20</w:t>
      </w:r>
      <w:r w:rsidR="00123FAF">
        <w:rPr>
          <w:rFonts w:ascii="Times New Roman" w:hAnsi="Times New Roman" w:cs="Times New Roman"/>
          <w:sz w:val="24"/>
          <w:szCs w:val="24"/>
        </w:rPr>
        <w:t>23</w:t>
      </w:r>
      <w:r>
        <w:rPr>
          <w:rFonts w:ascii="Times New Roman" w:hAnsi="Times New Roman" w:cs="Times New Roman"/>
          <w:sz w:val="24"/>
          <w:szCs w:val="24"/>
        </w:rPr>
        <w:t xml:space="preserve"> at 7:00 p.m. at City Hall, 10 S</w:t>
      </w:r>
      <w:r w:rsidR="0099786F">
        <w:rPr>
          <w:rFonts w:ascii="Times New Roman" w:hAnsi="Times New Roman" w:cs="Times New Roman"/>
          <w:sz w:val="24"/>
          <w:szCs w:val="24"/>
        </w:rPr>
        <w:t>outh</w:t>
      </w:r>
      <w:r>
        <w:rPr>
          <w:rFonts w:ascii="Times New Roman" w:hAnsi="Times New Roman" w:cs="Times New Roman"/>
          <w:sz w:val="24"/>
          <w:szCs w:val="24"/>
        </w:rPr>
        <w:t xml:space="preserve"> State St</w:t>
      </w:r>
      <w:r w:rsidR="0099786F">
        <w:rPr>
          <w:rFonts w:ascii="Times New Roman" w:hAnsi="Times New Roman" w:cs="Times New Roman"/>
          <w:sz w:val="24"/>
          <w:szCs w:val="24"/>
        </w:rPr>
        <w:t>reet</w:t>
      </w:r>
      <w:r>
        <w:rPr>
          <w:rFonts w:ascii="Times New Roman" w:hAnsi="Times New Roman" w:cs="Times New Roman"/>
          <w:sz w:val="24"/>
          <w:szCs w:val="24"/>
        </w:rPr>
        <w:t>, Greenfield, Indiana. Notice of that public hearing shall be provided pursuant to I.C. §5-3-1, at which hearing the Council shall hear all remonstrances and objections and consider whether to c</w:t>
      </w:r>
      <w:r w:rsidR="0099786F">
        <w:rPr>
          <w:rFonts w:ascii="Times New Roman" w:hAnsi="Times New Roman" w:cs="Times New Roman"/>
          <w:sz w:val="24"/>
          <w:szCs w:val="24"/>
        </w:rPr>
        <w:t>onfirm, modify or rescind this R</w:t>
      </w:r>
      <w:r>
        <w:rPr>
          <w:rFonts w:ascii="Times New Roman" w:hAnsi="Times New Roman" w:cs="Times New Roman"/>
          <w:sz w:val="24"/>
          <w:szCs w:val="24"/>
        </w:rPr>
        <w:t>esolution.</w:t>
      </w:r>
    </w:p>
    <w:p w14:paraId="2EC9D950" w14:textId="77777777" w:rsidR="00EE4F6F" w:rsidRDefault="00EE4F6F" w:rsidP="000B0F9F">
      <w:pPr>
        <w:pStyle w:val="LBFileStampAtEnd"/>
      </w:pPr>
    </w:p>
    <w:p w14:paraId="10A2A2EA" w14:textId="77777777" w:rsidR="00EE4F6F" w:rsidRDefault="00C3227E" w:rsidP="00C3227E">
      <w:pPr>
        <w:pStyle w:val="LBFileStampAtEnd"/>
        <w:numPr>
          <w:ilvl w:val="0"/>
          <w:numId w:val="2"/>
        </w:numPr>
        <w:rPr>
          <w:rFonts w:ascii="Times New Roman" w:hAnsi="Times New Roman" w:cs="Times New Roman"/>
          <w:sz w:val="24"/>
          <w:szCs w:val="24"/>
        </w:rPr>
      </w:pPr>
      <w:r>
        <w:rPr>
          <w:rFonts w:ascii="Times New Roman" w:hAnsi="Times New Roman" w:cs="Times New Roman"/>
          <w:sz w:val="24"/>
          <w:szCs w:val="24"/>
        </w:rPr>
        <w:t>That a certified copy of this Resolution, including “Exhibit A” attached hereto, shall be filed with the Clerk-Treasurer of the City of Greenfield, Indiana.</w:t>
      </w:r>
    </w:p>
    <w:p w14:paraId="4A509E1C" w14:textId="77777777" w:rsidR="00C3227E" w:rsidRDefault="00C3227E" w:rsidP="00C3227E">
      <w:pPr>
        <w:pStyle w:val="ListParagraph"/>
        <w:rPr>
          <w:rFonts w:cs="Times New Roman"/>
          <w:szCs w:val="24"/>
        </w:rPr>
      </w:pPr>
    </w:p>
    <w:p w14:paraId="44061C17" w14:textId="77777777" w:rsidR="00701FEB" w:rsidRDefault="00701FEB" w:rsidP="001F74A6">
      <w:pPr>
        <w:pStyle w:val="LBFileStampAtEnd"/>
        <w:ind w:left="720"/>
        <w:rPr>
          <w:rFonts w:ascii="Times New Roman" w:hAnsi="Times New Roman" w:cs="Times New Roman"/>
          <w:sz w:val="24"/>
          <w:szCs w:val="24"/>
        </w:rPr>
      </w:pPr>
    </w:p>
    <w:p w14:paraId="39707F50" w14:textId="77777777" w:rsidR="00701FEB" w:rsidRDefault="00701FEB" w:rsidP="001F74A6">
      <w:pPr>
        <w:pStyle w:val="LBFileStampAtEnd"/>
        <w:ind w:left="720"/>
        <w:rPr>
          <w:rFonts w:ascii="Times New Roman" w:hAnsi="Times New Roman" w:cs="Times New Roman"/>
          <w:sz w:val="24"/>
          <w:szCs w:val="24"/>
        </w:rPr>
      </w:pPr>
    </w:p>
    <w:p w14:paraId="2BD0FB8D" w14:textId="77777777" w:rsidR="00701FEB" w:rsidRDefault="00701FEB" w:rsidP="001F74A6">
      <w:pPr>
        <w:pStyle w:val="LBFileStampAtEnd"/>
        <w:ind w:left="720"/>
        <w:rPr>
          <w:rFonts w:ascii="Times New Roman" w:hAnsi="Times New Roman" w:cs="Times New Roman"/>
          <w:sz w:val="24"/>
          <w:szCs w:val="24"/>
        </w:rPr>
      </w:pPr>
    </w:p>
    <w:p w14:paraId="0B4F21C0" w14:textId="77777777" w:rsidR="00701FEB" w:rsidRDefault="00701FEB" w:rsidP="001F74A6">
      <w:pPr>
        <w:pStyle w:val="LBFileStampAtEnd"/>
        <w:ind w:left="720"/>
        <w:rPr>
          <w:rFonts w:ascii="Times New Roman" w:hAnsi="Times New Roman" w:cs="Times New Roman"/>
          <w:sz w:val="24"/>
          <w:szCs w:val="24"/>
        </w:rPr>
      </w:pPr>
    </w:p>
    <w:p w14:paraId="5BA47311" w14:textId="77777777" w:rsidR="00701FEB" w:rsidRDefault="00701FEB" w:rsidP="001F74A6">
      <w:pPr>
        <w:pStyle w:val="LBFileStampAtEnd"/>
        <w:ind w:left="720"/>
        <w:rPr>
          <w:rFonts w:ascii="Times New Roman" w:hAnsi="Times New Roman" w:cs="Times New Roman"/>
          <w:sz w:val="24"/>
          <w:szCs w:val="24"/>
        </w:rPr>
      </w:pPr>
    </w:p>
    <w:p w14:paraId="4EDF44FE" w14:textId="77777777" w:rsidR="00701FEB" w:rsidRDefault="00701FEB" w:rsidP="001F74A6">
      <w:pPr>
        <w:pStyle w:val="LBFileStampAtEnd"/>
        <w:ind w:left="720"/>
        <w:rPr>
          <w:rFonts w:ascii="Times New Roman" w:hAnsi="Times New Roman" w:cs="Times New Roman"/>
          <w:sz w:val="24"/>
          <w:szCs w:val="24"/>
        </w:rPr>
      </w:pPr>
    </w:p>
    <w:p w14:paraId="11CE6D5E" w14:textId="77777777" w:rsidR="001F74A6" w:rsidRDefault="001F74A6" w:rsidP="001F74A6">
      <w:pPr>
        <w:pStyle w:val="LBFileStampAtEnd"/>
        <w:ind w:left="720"/>
        <w:rPr>
          <w:rFonts w:ascii="Times New Roman" w:hAnsi="Times New Roman" w:cs="Times New Roman"/>
          <w:sz w:val="24"/>
          <w:szCs w:val="24"/>
        </w:rPr>
      </w:pPr>
      <w:r>
        <w:rPr>
          <w:rFonts w:ascii="Times New Roman" w:hAnsi="Times New Roman" w:cs="Times New Roman"/>
          <w:sz w:val="24"/>
          <w:szCs w:val="24"/>
        </w:rPr>
        <w:t>Adopted by the Greenfield Common Council, at a regularly constituted meeting, City of</w:t>
      </w:r>
    </w:p>
    <w:p w14:paraId="374676C8" w14:textId="77777777" w:rsidR="001F74A6" w:rsidRDefault="001F74A6" w:rsidP="001F74A6">
      <w:pPr>
        <w:pStyle w:val="LBFileStampAtEnd"/>
        <w:ind w:left="720"/>
        <w:rPr>
          <w:rFonts w:ascii="Times New Roman" w:hAnsi="Times New Roman" w:cs="Times New Roman"/>
          <w:sz w:val="24"/>
          <w:szCs w:val="24"/>
        </w:rPr>
      </w:pPr>
    </w:p>
    <w:p w14:paraId="2547A303" w14:textId="03BCD101" w:rsidR="00C3227E" w:rsidRDefault="00C3227E" w:rsidP="00C3227E">
      <w:pPr>
        <w:pStyle w:val="LBFileStampAtEnd"/>
        <w:rPr>
          <w:rFonts w:ascii="Times New Roman" w:hAnsi="Times New Roman" w:cs="Times New Roman"/>
          <w:sz w:val="24"/>
          <w:szCs w:val="24"/>
        </w:rPr>
      </w:pPr>
      <w:r>
        <w:rPr>
          <w:rFonts w:ascii="Times New Roman" w:hAnsi="Times New Roman" w:cs="Times New Roman"/>
          <w:sz w:val="24"/>
          <w:szCs w:val="24"/>
        </w:rPr>
        <w:t xml:space="preserve">Greenfield, Hancock County, Indiana this </w:t>
      </w:r>
      <w:r w:rsidR="00123FAF">
        <w:rPr>
          <w:rFonts w:ascii="Times New Roman" w:hAnsi="Times New Roman" w:cs="Times New Roman"/>
          <w:sz w:val="24"/>
          <w:szCs w:val="24"/>
        </w:rPr>
        <w:t>12</w:t>
      </w:r>
      <w:r w:rsidR="0099786F">
        <w:rPr>
          <w:rFonts w:ascii="Times New Roman" w:hAnsi="Times New Roman" w:cs="Times New Roman"/>
          <w:sz w:val="24"/>
          <w:szCs w:val="24"/>
        </w:rPr>
        <w:t>th</w:t>
      </w:r>
      <w:r>
        <w:rPr>
          <w:rFonts w:ascii="Times New Roman" w:hAnsi="Times New Roman" w:cs="Times New Roman"/>
          <w:sz w:val="24"/>
          <w:szCs w:val="24"/>
        </w:rPr>
        <w:t xml:space="preserve"> day of </w:t>
      </w:r>
      <w:r w:rsidR="00123FAF">
        <w:rPr>
          <w:rFonts w:ascii="Times New Roman" w:hAnsi="Times New Roman" w:cs="Times New Roman"/>
          <w:sz w:val="24"/>
          <w:szCs w:val="24"/>
        </w:rPr>
        <w:t>April</w:t>
      </w:r>
      <w:r>
        <w:rPr>
          <w:rFonts w:ascii="Times New Roman" w:hAnsi="Times New Roman" w:cs="Times New Roman"/>
          <w:sz w:val="24"/>
          <w:szCs w:val="24"/>
        </w:rPr>
        <w:t>, 20</w:t>
      </w:r>
      <w:r w:rsidR="00123FAF">
        <w:rPr>
          <w:rFonts w:ascii="Times New Roman" w:hAnsi="Times New Roman" w:cs="Times New Roman"/>
          <w:sz w:val="24"/>
          <w:szCs w:val="24"/>
        </w:rPr>
        <w:t>23</w:t>
      </w:r>
      <w:r>
        <w:rPr>
          <w:rFonts w:ascii="Times New Roman" w:hAnsi="Times New Roman" w:cs="Times New Roman"/>
          <w:sz w:val="24"/>
          <w:szCs w:val="24"/>
        </w:rPr>
        <w:t>.</w:t>
      </w:r>
    </w:p>
    <w:p w14:paraId="1DB47F99" w14:textId="77777777" w:rsidR="00123FAF" w:rsidRDefault="00123FAF" w:rsidP="00C3227E">
      <w:pPr>
        <w:pStyle w:val="LBFileStampAtEnd"/>
        <w:rPr>
          <w:rFonts w:ascii="Times New Roman" w:hAnsi="Times New Roman" w:cs="Times New Roman"/>
          <w:sz w:val="24"/>
          <w:szCs w:val="24"/>
        </w:rPr>
      </w:pPr>
    </w:p>
    <w:p w14:paraId="15D18B97" w14:textId="77777777" w:rsidR="00123FAF" w:rsidRDefault="00123FAF" w:rsidP="00C3227E">
      <w:pPr>
        <w:pStyle w:val="LBFileStampAtEnd"/>
        <w:rPr>
          <w:rFonts w:ascii="Times New Roman" w:hAnsi="Times New Roman" w:cs="Times New Roman"/>
          <w:sz w:val="24"/>
          <w:szCs w:val="24"/>
        </w:rPr>
      </w:pPr>
    </w:p>
    <w:p w14:paraId="2D7B8196" w14:textId="308FC050" w:rsidR="00C3227E" w:rsidRDefault="00C3227E" w:rsidP="00C3227E">
      <w:pPr>
        <w:pStyle w:val="LBFileStampAtEnd"/>
        <w:rPr>
          <w:rFonts w:ascii="Times New Roman" w:hAnsi="Times New Roman" w:cs="Times New Roman"/>
          <w:sz w:val="24"/>
          <w:szCs w:val="24"/>
        </w:rPr>
      </w:pPr>
      <w:r>
        <w:rPr>
          <w:rFonts w:ascii="Times New Roman" w:hAnsi="Times New Roman" w:cs="Times New Roman"/>
          <w:sz w:val="24"/>
          <w:szCs w:val="24"/>
        </w:rPr>
        <w:t>GREENFIELD COMMON COUNCIL</w:t>
      </w:r>
    </w:p>
    <w:p w14:paraId="762710F6" w14:textId="77777777" w:rsidR="00C3227E" w:rsidRDefault="00C3227E" w:rsidP="00C3227E">
      <w:pPr>
        <w:pStyle w:val="LBFileStampAtEnd"/>
        <w:rPr>
          <w:rFonts w:ascii="Times New Roman" w:hAnsi="Times New Roman" w:cs="Times New Roman"/>
          <w:sz w:val="24"/>
          <w:szCs w:val="24"/>
        </w:rPr>
      </w:pPr>
    </w:p>
    <w:p w14:paraId="53C2936B" w14:textId="77777777" w:rsidR="00C3227E" w:rsidRDefault="00C3227E" w:rsidP="00C3227E">
      <w:pPr>
        <w:pStyle w:val="LBFileStampAtEnd"/>
        <w:rPr>
          <w:rFonts w:ascii="Times New Roman" w:hAnsi="Times New Roman" w:cs="Times New Roman"/>
          <w:sz w:val="24"/>
          <w:szCs w:val="24"/>
        </w:rPr>
      </w:pPr>
      <w:r>
        <w:rPr>
          <w:rFonts w:ascii="Times New Roman" w:hAnsi="Times New Roman" w:cs="Times New Roman"/>
          <w:sz w:val="24"/>
          <w:szCs w:val="24"/>
        </w:rPr>
        <w:t>Voting Affirmative: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Voting Opposed:</w:t>
      </w:r>
    </w:p>
    <w:p w14:paraId="6A9E58FE" w14:textId="77777777" w:rsidR="00C3227E" w:rsidRDefault="00C3227E" w:rsidP="00C3227E">
      <w:pPr>
        <w:pStyle w:val="LBFileStampAtEnd"/>
        <w:rPr>
          <w:rFonts w:ascii="Times New Roman" w:hAnsi="Times New Roman" w:cs="Times New Roman"/>
          <w:sz w:val="24"/>
          <w:szCs w:val="24"/>
        </w:rPr>
      </w:pPr>
    </w:p>
    <w:p w14:paraId="57C90268" w14:textId="77777777" w:rsidR="00261539" w:rsidRPr="00261539" w:rsidRDefault="00C3227E" w:rsidP="00C3227E">
      <w:pPr>
        <w:pStyle w:val="LBFileStampAtEnd"/>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56E2C77" w14:textId="77777777" w:rsidR="00C3227E" w:rsidRDefault="00A93A8B" w:rsidP="00C3227E">
      <w:pPr>
        <w:pStyle w:val="LBFileStampAtEnd"/>
        <w:rPr>
          <w:rFonts w:ascii="Times New Roman" w:hAnsi="Times New Roman" w:cs="Times New Roman"/>
          <w:sz w:val="24"/>
          <w:szCs w:val="24"/>
        </w:rPr>
      </w:pPr>
      <w:r>
        <w:rPr>
          <w:rFonts w:ascii="Times New Roman" w:hAnsi="Times New Roman" w:cs="Times New Roman"/>
          <w:sz w:val="24"/>
          <w:szCs w:val="24"/>
        </w:rPr>
        <w:t>Dan Riley</w:t>
      </w:r>
      <w:r w:rsidR="00C3227E">
        <w:rPr>
          <w:rFonts w:ascii="Times New Roman" w:hAnsi="Times New Roman" w:cs="Times New Roman"/>
          <w:sz w:val="24"/>
          <w:szCs w:val="24"/>
        </w:rPr>
        <w:t>, President</w:t>
      </w:r>
      <w:r w:rsidR="00C3227E">
        <w:rPr>
          <w:rFonts w:ascii="Times New Roman" w:hAnsi="Times New Roman" w:cs="Times New Roman"/>
          <w:sz w:val="24"/>
          <w:szCs w:val="24"/>
        </w:rPr>
        <w:tab/>
      </w:r>
      <w:r w:rsidR="00C3227E">
        <w:rPr>
          <w:rFonts w:ascii="Times New Roman" w:hAnsi="Times New Roman" w:cs="Times New Roman"/>
          <w:sz w:val="24"/>
          <w:szCs w:val="24"/>
        </w:rPr>
        <w:tab/>
      </w:r>
      <w:r w:rsidR="00C3227E">
        <w:rPr>
          <w:rFonts w:ascii="Times New Roman" w:hAnsi="Times New Roman" w:cs="Times New Roman"/>
          <w:sz w:val="24"/>
          <w:szCs w:val="24"/>
        </w:rPr>
        <w:tab/>
      </w:r>
      <w:r w:rsidR="00C3227E">
        <w:rPr>
          <w:rFonts w:ascii="Times New Roman" w:hAnsi="Times New Roman" w:cs="Times New Roman"/>
          <w:sz w:val="24"/>
          <w:szCs w:val="24"/>
        </w:rPr>
        <w:tab/>
      </w:r>
      <w:r>
        <w:rPr>
          <w:rFonts w:ascii="Times New Roman" w:hAnsi="Times New Roman" w:cs="Times New Roman"/>
          <w:sz w:val="24"/>
          <w:szCs w:val="24"/>
        </w:rPr>
        <w:tab/>
        <w:t>Dan Riley</w:t>
      </w:r>
      <w:r w:rsidR="00C3227E">
        <w:rPr>
          <w:rFonts w:ascii="Times New Roman" w:hAnsi="Times New Roman" w:cs="Times New Roman"/>
          <w:sz w:val="24"/>
          <w:szCs w:val="24"/>
        </w:rPr>
        <w:t>, President</w:t>
      </w:r>
    </w:p>
    <w:p w14:paraId="7EACC584" w14:textId="77777777" w:rsidR="00261539" w:rsidRDefault="00261539" w:rsidP="00C3227E">
      <w:pPr>
        <w:pStyle w:val="LBFileStampAtEnd"/>
        <w:rPr>
          <w:rFonts w:ascii="Times New Roman" w:hAnsi="Times New Roman" w:cs="Times New Roman"/>
          <w:sz w:val="24"/>
          <w:szCs w:val="24"/>
        </w:rPr>
      </w:pPr>
    </w:p>
    <w:p w14:paraId="4522558F" w14:textId="77777777" w:rsidR="00261539" w:rsidRDefault="00261539" w:rsidP="00C3227E">
      <w:pPr>
        <w:pStyle w:val="LBFileStampAtEnd"/>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51392B7C" w14:textId="0278BA68" w:rsidR="00261539" w:rsidRDefault="00123FAF" w:rsidP="00C3227E">
      <w:pPr>
        <w:pStyle w:val="LBFileStampAtEnd"/>
        <w:rPr>
          <w:rFonts w:ascii="Times New Roman" w:hAnsi="Times New Roman" w:cs="Times New Roman"/>
          <w:sz w:val="24"/>
          <w:szCs w:val="24"/>
        </w:rPr>
      </w:pPr>
      <w:r>
        <w:rPr>
          <w:rFonts w:ascii="Times New Roman" w:hAnsi="Times New Roman" w:cs="Times New Roman"/>
          <w:sz w:val="24"/>
          <w:szCs w:val="24"/>
        </w:rPr>
        <w:t>Kerry Grass</w:t>
      </w:r>
      <w:r w:rsidR="00261539">
        <w:rPr>
          <w:rFonts w:ascii="Times New Roman" w:hAnsi="Times New Roman" w:cs="Times New Roman"/>
          <w:sz w:val="24"/>
          <w:szCs w:val="24"/>
        </w:rPr>
        <w:tab/>
      </w:r>
      <w:r w:rsidR="00261539">
        <w:rPr>
          <w:rFonts w:ascii="Times New Roman" w:hAnsi="Times New Roman" w:cs="Times New Roman"/>
          <w:sz w:val="24"/>
          <w:szCs w:val="24"/>
        </w:rPr>
        <w:tab/>
      </w:r>
      <w:r w:rsidR="00261539">
        <w:rPr>
          <w:rFonts w:ascii="Times New Roman" w:hAnsi="Times New Roman" w:cs="Times New Roman"/>
          <w:sz w:val="24"/>
          <w:szCs w:val="24"/>
        </w:rPr>
        <w:tab/>
      </w:r>
      <w:r w:rsidR="00261539">
        <w:rPr>
          <w:rFonts w:ascii="Times New Roman" w:hAnsi="Times New Roman" w:cs="Times New Roman"/>
          <w:sz w:val="24"/>
          <w:szCs w:val="24"/>
        </w:rPr>
        <w:tab/>
      </w:r>
      <w:r w:rsidR="00261539">
        <w:rPr>
          <w:rFonts w:ascii="Times New Roman" w:hAnsi="Times New Roman" w:cs="Times New Roman"/>
          <w:sz w:val="24"/>
          <w:szCs w:val="24"/>
        </w:rPr>
        <w:tab/>
      </w:r>
      <w:r w:rsidR="00261539">
        <w:rPr>
          <w:rFonts w:ascii="Times New Roman" w:hAnsi="Times New Roman" w:cs="Times New Roman"/>
          <w:sz w:val="24"/>
          <w:szCs w:val="24"/>
        </w:rPr>
        <w:tab/>
      </w:r>
      <w:r>
        <w:rPr>
          <w:rFonts w:ascii="Times New Roman" w:hAnsi="Times New Roman" w:cs="Times New Roman"/>
          <w:sz w:val="24"/>
          <w:szCs w:val="24"/>
        </w:rPr>
        <w:t>Kerry Grass</w:t>
      </w:r>
    </w:p>
    <w:p w14:paraId="19461A67" w14:textId="77777777" w:rsidR="005172EB" w:rsidRDefault="005172EB" w:rsidP="00C3227E">
      <w:pPr>
        <w:pStyle w:val="LBFileStampAtEnd"/>
        <w:rPr>
          <w:rFonts w:ascii="Times New Roman" w:hAnsi="Times New Roman" w:cs="Times New Roman"/>
          <w:sz w:val="24"/>
          <w:szCs w:val="24"/>
        </w:rPr>
      </w:pPr>
    </w:p>
    <w:p w14:paraId="316F998A" w14:textId="77777777" w:rsidR="005172EB" w:rsidRDefault="005172EB" w:rsidP="00C3227E">
      <w:pPr>
        <w:pStyle w:val="LBFileStampAtEnd"/>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1621ED9" w14:textId="0D1FA908" w:rsidR="005172EB" w:rsidRDefault="00123FAF" w:rsidP="00C3227E">
      <w:pPr>
        <w:pStyle w:val="LBFileStampAtEnd"/>
        <w:rPr>
          <w:rFonts w:ascii="Times New Roman" w:hAnsi="Times New Roman" w:cs="Times New Roman"/>
          <w:sz w:val="24"/>
          <w:szCs w:val="24"/>
        </w:rPr>
      </w:pPr>
      <w:r>
        <w:rPr>
          <w:rFonts w:ascii="Times New Roman" w:hAnsi="Times New Roman" w:cs="Times New Roman"/>
          <w:sz w:val="24"/>
          <w:szCs w:val="24"/>
        </w:rPr>
        <w:t>John Jester</w:t>
      </w:r>
      <w:r w:rsidR="005172EB">
        <w:rPr>
          <w:rFonts w:ascii="Times New Roman" w:hAnsi="Times New Roman" w:cs="Times New Roman"/>
          <w:sz w:val="24"/>
          <w:szCs w:val="24"/>
        </w:rPr>
        <w:tab/>
      </w:r>
      <w:r w:rsidR="005172EB">
        <w:rPr>
          <w:rFonts w:ascii="Times New Roman" w:hAnsi="Times New Roman" w:cs="Times New Roman"/>
          <w:sz w:val="24"/>
          <w:szCs w:val="24"/>
        </w:rPr>
        <w:tab/>
      </w:r>
      <w:r w:rsidR="005172EB">
        <w:rPr>
          <w:rFonts w:ascii="Times New Roman" w:hAnsi="Times New Roman" w:cs="Times New Roman"/>
          <w:sz w:val="24"/>
          <w:szCs w:val="24"/>
        </w:rPr>
        <w:tab/>
      </w:r>
      <w:r w:rsidR="005172EB">
        <w:rPr>
          <w:rFonts w:ascii="Times New Roman" w:hAnsi="Times New Roman" w:cs="Times New Roman"/>
          <w:sz w:val="24"/>
          <w:szCs w:val="24"/>
        </w:rPr>
        <w:tab/>
      </w:r>
      <w:r w:rsidR="005172EB">
        <w:rPr>
          <w:rFonts w:ascii="Times New Roman" w:hAnsi="Times New Roman" w:cs="Times New Roman"/>
          <w:sz w:val="24"/>
          <w:szCs w:val="24"/>
        </w:rPr>
        <w:tab/>
      </w:r>
      <w:r w:rsidR="005172EB">
        <w:rPr>
          <w:rFonts w:ascii="Times New Roman" w:hAnsi="Times New Roman" w:cs="Times New Roman"/>
          <w:sz w:val="24"/>
          <w:szCs w:val="24"/>
        </w:rPr>
        <w:tab/>
      </w:r>
      <w:r>
        <w:rPr>
          <w:rFonts w:ascii="Times New Roman" w:hAnsi="Times New Roman" w:cs="Times New Roman"/>
          <w:sz w:val="24"/>
          <w:szCs w:val="24"/>
        </w:rPr>
        <w:t>John Jester</w:t>
      </w:r>
    </w:p>
    <w:p w14:paraId="4C462AE5" w14:textId="77777777" w:rsidR="005172EB" w:rsidRDefault="005172EB" w:rsidP="00C3227E">
      <w:pPr>
        <w:pStyle w:val="LBFileStampAtEnd"/>
        <w:rPr>
          <w:rFonts w:ascii="Times New Roman" w:hAnsi="Times New Roman" w:cs="Times New Roman"/>
          <w:sz w:val="24"/>
          <w:szCs w:val="24"/>
        </w:rPr>
      </w:pPr>
    </w:p>
    <w:p w14:paraId="3AE878A5" w14:textId="77777777" w:rsidR="005172EB" w:rsidRDefault="005172EB" w:rsidP="00C3227E">
      <w:pPr>
        <w:pStyle w:val="LBFileStampAtEnd"/>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3692989" w14:textId="77777777" w:rsidR="005172EB" w:rsidRPr="005172EB" w:rsidRDefault="005172EB" w:rsidP="00C3227E">
      <w:pPr>
        <w:pStyle w:val="LBFileStampAtEnd"/>
        <w:rPr>
          <w:rFonts w:ascii="Times New Roman" w:hAnsi="Times New Roman" w:cs="Times New Roman"/>
          <w:sz w:val="24"/>
          <w:szCs w:val="24"/>
        </w:rPr>
      </w:pPr>
      <w:r>
        <w:rPr>
          <w:rFonts w:ascii="Times New Roman" w:hAnsi="Times New Roman" w:cs="Times New Roman"/>
          <w:sz w:val="24"/>
          <w:szCs w:val="24"/>
        </w:rPr>
        <w:t>Jeff Lowder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Jeff Lowder</w:t>
      </w:r>
    </w:p>
    <w:p w14:paraId="746B2D34" w14:textId="77777777" w:rsidR="005172EB" w:rsidRDefault="005172EB" w:rsidP="000B0F9F">
      <w:pPr>
        <w:pStyle w:val="LBFileStampAtEnd"/>
      </w:pPr>
    </w:p>
    <w:p w14:paraId="4EB22C2F" w14:textId="77777777" w:rsidR="005172EB" w:rsidRDefault="005172EB" w:rsidP="000B0F9F">
      <w:pPr>
        <w:pStyle w:val="LBFileStampAtEnd"/>
      </w:pPr>
    </w:p>
    <w:p w14:paraId="2455F080" w14:textId="77777777" w:rsidR="005172EB" w:rsidRDefault="005172EB" w:rsidP="000B0F9F">
      <w:pPr>
        <w:pStyle w:val="LBFileStampAtEnd"/>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0FF827C8" w14:textId="7B9B053E" w:rsidR="005172EB" w:rsidRDefault="00123FAF" w:rsidP="000B0F9F">
      <w:pPr>
        <w:pStyle w:val="LBFileStampAtEnd"/>
        <w:rPr>
          <w:rFonts w:ascii="Times New Roman" w:hAnsi="Times New Roman" w:cs="Times New Roman"/>
          <w:sz w:val="24"/>
          <w:szCs w:val="24"/>
        </w:rPr>
      </w:pPr>
      <w:r>
        <w:rPr>
          <w:rFonts w:ascii="Times New Roman" w:hAnsi="Times New Roman" w:cs="Times New Roman"/>
          <w:sz w:val="24"/>
          <w:szCs w:val="24"/>
        </w:rPr>
        <w:t>Mitch Pendlum</w:t>
      </w:r>
      <w:r w:rsidR="00A93A8B" w:rsidRPr="00A93A8B">
        <w:rPr>
          <w:rFonts w:ascii="Times New Roman" w:hAnsi="Times New Roman" w:cs="Times New Roman"/>
          <w:sz w:val="24"/>
          <w:szCs w:val="24"/>
        </w:rPr>
        <w:t xml:space="preserve"> </w:t>
      </w:r>
      <w:r w:rsidR="005172EB">
        <w:rPr>
          <w:rFonts w:ascii="Times New Roman" w:hAnsi="Times New Roman" w:cs="Times New Roman"/>
          <w:sz w:val="24"/>
          <w:szCs w:val="24"/>
        </w:rPr>
        <w:tab/>
      </w:r>
      <w:r w:rsidR="005172EB">
        <w:rPr>
          <w:rFonts w:ascii="Times New Roman" w:hAnsi="Times New Roman" w:cs="Times New Roman"/>
          <w:sz w:val="24"/>
          <w:szCs w:val="24"/>
        </w:rPr>
        <w:tab/>
      </w:r>
      <w:r w:rsidR="005172EB">
        <w:rPr>
          <w:rFonts w:ascii="Times New Roman" w:hAnsi="Times New Roman" w:cs="Times New Roman"/>
          <w:sz w:val="24"/>
          <w:szCs w:val="24"/>
        </w:rPr>
        <w:tab/>
      </w:r>
      <w:r w:rsidR="005172EB">
        <w:rPr>
          <w:rFonts w:ascii="Times New Roman" w:hAnsi="Times New Roman" w:cs="Times New Roman"/>
          <w:sz w:val="24"/>
          <w:szCs w:val="24"/>
        </w:rPr>
        <w:tab/>
      </w:r>
      <w:r w:rsidR="005172EB">
        <w:rPr>
          <w:rFonts w:ascii="Times New Roman" w:hAnsi="Times New Roman" w:cs="Times New Roman"/>
          <w:sz w:val="24"/>
          <w:szCs w:val="24"/>
        </w:rPr>
        <w:tab/>
      </w:r>
      <w:r>
        <w:rPr>
          <w:rFonts w:ascii="Times New Roman" w:hAnsi="Times New Roman" w:cs="Times New Roman"/>
          <w:sz w:val="24"/>
          <w:szCs w:val="24"/>
        </w:rPr>
        <w:t>Mitch Pendlum</w:t>
      </w:r>
    </w:p>
    <w:p w14:paraId="3E1AEFDC" w14:textId="77777777" w:rsidR="005172EB" w:rsidRDefault="005172EB" w:rsidP="000B0F9F">
      <w:pPr>
        <w:pStyle w:val="LBFileStampAtEnd"/>
        <w:rPr>
          <w:rFonts w:ascii="Times New Roman" w:hAnsi="Times New Roman" w:cs="Times New Roman"/>
          <w:sz w:val="24"/>
          <w:szCs w:val="24"/>
        </w:rPr>
      </w:pPr>
    </w:p>
    <w:p w14:paraId="2A709A59" w14:textId="77777777" w:rsidR="005172EB" w:rsidRDefault="005172EB" w:rsidP="000B0F9F">
      <w:pPr>
        <w:pStyle w:val="LBFileStampAtEnd"/>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CDE107D" w14:textId="6DFB79BF" w:rsidR="00261539" w:rsidRDefault="00123FAF" w:rsidP="000B0F9F">
      <w:pPr>
        <w:pStyle w:val="LBFileStampAtEnd"/>
        <w:rPr>
          <w:rFonts w:ascii="Times New Roman" w:hAnsi="Times New Roman" w:cs="Times New Roman"/>
          <w:sz w:val="24"/>
          <w:szCs w:val="24"/>
        </w:rPr>
      </w:pPr>
      <w:r>
        <w:rPr>
          <w:rFonts w:ascii="Times New Roman" w:hAnsi="Times New Roman" w:cs="Times New Roman"/>
          <w:sz w:val="24"/>
          <w:szCs w:val="24"/>
        </w:rPr>
        <w:t>George Plisinski</w:t>
      </w:r>
      <w:r w:rsidR="00A93A8B" w:rsidRPr="00A93A8B">
        <w:rPr>
          <w:rFonts w:ascii="Times New Roman" w:hAnsi="Times New Roman" w:cs="Times New Roman"/>
          <w:sz w:val="24"/>
          <w:szCs w:val="24"/>
        </w:rPr>
        <w:t xml:space="preserve"> </w:t>
      </w:r>
      <w:r w:rsidR="00261539">
        <w:rPr>
          <w:rFonts w:ascii="Times New Roman" w:hAnsi="Times New Roman" w:cs="Times New Roman"/>
          <w:sz w:val="24"/>
          <w:szCs w:val="24"/>
        </w:rPr>
        <w:tab/>
      </w:r>
      <w:r w:rsidR="00261539">
        <w:rPr>
          <w:rFonts w:ascii="Times New Roman" w:hAnsi="Times New Roman" w:cs="Times New Roman"/>
          <w:sz w:val="24"/>
          <w:szCs w:val="24"/>
        </w:rPr>
        <w:tab/>
      </w:r>
      <w:r w:rsidR="00261539">
        <w:rPr>
          <w:rFonts w:ascii="Times New Roman" w:hAnsi="Times New Roman" w:cs="Times New Roman"/>
          <w:sz w:val="24"/>
          <w:szCs w:val="24"/>
        </w:rPr>
        <w:tab/>
      </w:r>
      <w:r w:rsidR="00261539">
        <w:rPr>
          <w:rFonts w:ascii="Times New Roman" w:hAnsi="Times New Roman" w:cs="Times New Roman"/>
          <w:sz w:val="24"/>
          <w:szCs w:val="24"/>
        </w:rPr>
        <w:tab/>
      </w:r>
      <w:r w:rsidR="00261539">
        <w:rPr>
          <w:rFonts w:ascii="Times New Roman" w:hAnsi="Times New Roman" w:cs="Times New Roman"/>
          <w:sz w:val="24"/>
          <w:szCs w:val="24"/>
        </w:rPr>
        <w:tab/>
      </w:r>
      <w:r>
        <w:rPr>
          <w:rFonts w:ascii="Times New Roman" w:hAnsi="Times New Roman" w:cs="Times New Roman"/>
          <w:sz w:val="24"/>
          <w:szCs w:val="24"/>
        </w:rPr>
        <w:t>George Plisinski</w:t>
      </w:r>
    </w:p>
    <w:p w14:paraId="2E2B622E" w14:textId="77777777" w:rsidR="00261539" w:rsidRDefault="00261539" w:rsidP="000B0F9F">
      <w:pPr>
        <w:pStyle w:val="LBFileStampAtEnd"/>
        <w:rPr>
          <w:rFonts w:ascii="Times New Roman" w:hAnsi="Times New Roman" w:cs="Times New Roman"/>
          <w:sz w:val="24"/>
          <w:szCs w:val="24"/>
        </w:rPr>
      </w:pPr>
    </w:p>
    <w:p w14:paraId="51623F39" w14:textId="77777777" w:rsidR="005172EB" w:rsidRDefault="00261539" w:rsidP="000B0F9F">
      <w:pPr>
        <w:pStyle w:val="LBFileStampAtEnd"/>
        <w:rPr>
          <w:rFonts w:ascii="Times New Roman" w:hAnsi="Times New Roman" w:cs="Times New Roman"/>
          <w:sz w:val="24"/>
          <w:szCs w:val="24"/>
        </w:rPr>
      </w:pPr>
      <w:r>
        <w:rPr>
          <w:rFonts w:ascii="Times New Roman" w:hAnsi="Times New Roman" w:cs="Times New Roman"/>
          <w:sz w:val="24"/>
          <w:szCs w:val="24"/>
        </w:rPr>
        <w:t>______________________________</w:t>
      </w:r>
      <w:r w:rsidR="005172EB">
        <w:rPr>
          <w:rFonts w:ascii="Times New Roman" w:hAnsi="Times New Roman" w:cs="Times New Roman"/>
          <w:sz w:val="24"/>
          <w:szCs w:val="24"/>
        </w:rPr>
        <w:tab/>
      </w:r>
      <w:r w:rsidR="005172EB">
        <w:rPr>
          <w:rFonts w:ascii="Times New Roman" w:hAnsi="Times New Roman" w:cs="Times New Roman"/>
          <w:sz w:val="24"/>
          <w:szCs w:val="24"/>
        </w:rPr>
        <w:tab/>
      </w:r>
      <w:r>
        <w:rPr>
          <w:rFonts w:ascii="Times New Roman" w:hAnsi="Times New Roman" w:cs="Times New Roman"/>
          <w:sz w:val="24"/>
          <w:szCs w:val="24"/>
        </w:rPr>
        <w:t>______________________________</w:t>
      </w:r>
      <w:r w:rsidR="005172EB">
        <w:rPr>
          <w:rFonts w:ascii="Times New Roman" w:hAnsi="Times New Roman" w:cs="Times New Roman"/>
          <w:sz w:val="24"/>
          <w:szCs w:val="24"/>
        </w:rPr>
        <w:tab/>
      </w:r>
    </w:p>
    <w:p w14:paraId="4120569B" w14:textId="459EDB3C" w:rsidR="00261539" w:rsidRDefault="00123FAF" w:rsidP="000B0F9F">
      <w:pPr>
        <w:pStyle w:val="LBFileStampAtEnd"/>
        <w:rPr>
          <w:rFonts w:ascii="Times New Roman" w:hAnsi="Times New Roman" w:cs="Times New Roman"/>
          <w:sz w:val="24"/>
          <w:szCs w:val="24"/>
        </w:rPr>
      </w:pPr>
      <w:r>
        <w:rPr>
          <w:rFonts w:ascii="Times New Roman" w:hAnsi="Times New Roman" w:cs="Times New Roman"/>
          <w:sz w:val="24"/>
          <w:szCs w:val="24"/>
        </w:rPr>
        <w:t>Anthony Scott</w:t>
      </w:r>
      <w:r w:rsidR="00261539">
        <w:rPr>
          <w:rFonts w:ascii="Times New Roman" w:hAnsi="Times New Roman" w:cs="Times New Roman"/>
          <w:sz w:val="24"/>
          <w:szCs w:val="24"/>
        </w:rPr>
        <w:tab/>
      </w:r>
      <w:r w:rsidR="00261539">
        <w:rPr>
          <w:rFonts w:ascii="Times New Roman" w:hAnsi="Times New Roman" w:cs="Times New Roman"/>
          <w:sz w:val="24"/>
          <w:szCs w:val="24"/>
        </w:rPr>
        <w:tab/>
      </w:r>
      <w:r w:rsidR="00261539">
        <w:rPr>
          <w:rFonts w:ascii="Times New Roman" w:hAnsi="Times New Roman" w:cs="Times New Roman"/>
          <w:sz w:val="24"/>
          <w:szCs w:val="24"/>
        </w:rPr>
        <w:tab/>
      </w:r>
      <w:r w:rsidR="00261539">
        <w:rPr>
          <w:rFonts w:ascii="Times New Roman" w:hAnsi="Times New Roman" w:cs="Times New Roman"/>
          <w:sz w:val="24"/>
          <w:szCs w:val="24"/>
        </w:rPr>
        <w:tab/>
      </w:r>
      <w:r w:rsidR="00261539">
        <w:rPr>
          <w:rFonts w:ascii="Times New Roman" w:hAnsi="Times New Roman" w:cs="Times New Roman"/>
          <w:sz w:val="24"/>
          <w:szCs w:val="24"/>
        </w:rPr>
        <w:tab/>
      </w:r>
      <w:r>
        <w:rPr>
          <w:rFonts w:ascii="Times New Roman" w:hAnsi="Times New Roman" w:cs="Times New Roman"/>
          <w:sz w:val="24"/>
          <w:szCs w:val="24"/>
        </w:rPr>
        <w:tab/>
        <w:t>Anthony Scott</w:t>
      </w:r>
    </w:p>
    <w:p w14:paraId="10A75D8A" w14:textId="77777777" w:rsidR="005172EB" w:rsidRDefault="005172EB" w:rsidP="000B0F9F">
      <w:pPr>
        <w:pStyle w:val="LBFileStampAtEnd"/>
        <w:rPr>
          <w:rFonts w:ascii="Times New Roman" w:hAnsi="Times New Roman" w:cs="Times New Roman"/>
          <w:sz w:val="24"/>
          <w:szCs w:val="24"/>
        </w:rPr>
      </w:pPr>
    </w:p>
    <w:p w14:paraId="7FBC39D1" w14:textId="77777777" w:rsidR="005172EB" w:rsidRDefault="005172EB" w:rsidP="000B0F9F">
      <w:pPr>
        <w:pStyle w:val="LBFileStampAtEnd"/>
        <w:rPr>
          <w:rFonts w:ascii="Times New Roman" w:hAnsi="Times New Roman" w:cs="Times New Roman"/>
          <w:sz w:val="24"/>
          <w:szCs w:val="24"/>
        </w:rPr>
      </w:pPr>
      <w:r>
        <w:rPr>
          <w:rFonts w:ascii="Times New Roman" w:hAnsi="Times New Roman" w:cs="Times New Roman"/>
          <w:sz w:val="24"/>
          <w:szCs w:val="24"/>
        </w:rPr>
        <w:t>ATTEST:</w:t>
      </w:r>
    </w:p>
    <w:p w14:paraId="7302FA16" w14:textId="77777777" w:rsidR="005172EB" w:rsidRDefault="005172EB" w:rsidP="000B0F9F">
      <w:pPr>
        <w:pStyle w:val="LBFileStampAtEnd"/>
        <w:rPr>
          <w:rFonts w:ascii="Times New Roman" w:hAnsi="Times New Roman" w:cs="Times New Roman"/>
          <w:sz w:val="24"/>
          <w:szCs w:val="24"/>
        </w:rPr>
      </w:pPr>
    </w:p>
    <w:p w14:paraId="5441253D" w14:textId="77777777" w:rsidR="005172EB" w:rsidRDefault="005172EB" w:rsidP="000B0F9F">
      <w:pPr>
        <w:pStyle w:val="LBFileStampAtEnd"/>
        <w:rPr>
          <w:rFonts w:ascii="Times New Roman" w:hAnsi="Times New Roman" w:cs="Times New Roman"/>
          <w:sz w:val="24"/>
          <w:szCs w:val="24"/>
        </w:rPr>
      </w:pPr>
    </w:p>
    <w:p w14:paraId="623E69C1" w14:textId="77777777" w:rsidR="005172EB" w:rsidRDefault="005172EB" w:rsidP="000B0F9F">
      <w:pPr>
        <w:pStyle w:val="LBFileStampAtEnd"/>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F6BEDBA" w14:textId="77777777" w:rsidR="005172EB" w:rsidRDefault="005172EB" w:rsidP="0099786F">
      <w:pPr>
        <w:pStyle w:val="LBFileStampAtEnd"/>
        <w:rPr>
          <w:rFonts w:ascii="Times New Roman" w:hAnsi="Times New Roman" w:cs="Times New Roman"/>
          <w:sz w:val="24"/>
          <w:szCs w:val="24"/>
        </w:rPr>
      </w:pPr>
      <w:r>
        <w:rPr>
          <w:rFonts w:ascii="Times New Roman" w:hAnsi="Times New Roman" w:cs="Times New Roman"/>
          <w:sz w:val="24"/>
          <w:szCs w:val="24"/>
        </w:rPr>
        <w:t>Lori Elmore, Clerk-Treasurer</w:t>
      </w:r>
    </w:p>
    <w:p w14:paraId="3A8BBF87" w14:textId="77777777" w:rsidR="0099786F" w:rsidRDefault="0099786F" w:rsidP="0099786F">
      <w:pPr>
        <w:pStyle w:val="LBFileStampAtEnd"/>
        <w:rPr>
          <w:rFonts w:ascii="Times New Roman" w:hAnsi="Times New Roman" w:cs="Times New Roman"/>
          <w:sz w:val="24"/>
          <w:szCs w:val="24"/>
        </w:rPr>
      </w:pPr>
    </w:p>
    <w:p w14:paraId="1E3F7869" w14:textId="77777777" w:rsidR="0099786F" w:rsidRDefault="0099786F" w:rsidP="0099786F">
      <w:pPr>
        <w:pStyle w:val="LBFileStampAtEnd"/>
        <w:rPr>
          <w:rFonts w:ascii="Times New Roman" w:hAnsi="Times New Roman" w:cs="Times New Roman"/>
          <w:sz w:val="24"/>
          <w:szCs w:val="24"/>
        </w:rPr>
      </w:pPr>
    </w:p>
    <w:p w14:paraId="03FB09DF" w14:textId="77777777" w:rsidR="0099786F" w:rsidRDefault="0099786F" w:rsidP="0099786F">
      <w:pPr>
        <w:pStyle w:val="LBFileStampAtEnd"/>
        <w:rPr>
          <w:rFonts w:ascii="Times New Roman" w:hAnsi="Times New Roman" w:cs="Times New Roman"/>
          <w:sz w:val="24"/>
          <w:szCs w:val="24"/>
        </w:rPr>
      </w:pPr>
    </w:p>
    <w:p w14:paraId="528FBD94" w14:textId="2070F486" w:rsidR="005172EB" w:rsidRDefault="005172EB" w:rsidP="000B0F9F">
      <w:pPr>
        <w:pStyle w:val="LBFileStampAtEnd"/>
        <w:rPr>
          <w:rFonts w:ascii="Times New Roman" w:hAnsi="Times New Roman" w:cs="Times New Roman"/>
          <w:sz w:val="24"/>
          <w:szCs w:val="24"/>
        </w:rPr>
      </w:pPr>
      <w:r>
        <w:rPr>
          <w:rFonts w:ascii="Times New Roman" w:hAnsi="Times New Roman" w:cs="Times New Roman"/>
          <w:sz w:val="24"/>
          <w:szCs w:val="24"/>
        </w:rPr>
        <w:t xml:space="preserve">Presented by me to the Mayor this </w:t>
      </w:r>
      <w:r w:rsidR="00123FAF">
        <w:rPr>
          <w:rFonts w:ascii="Times New Roman" w:hAnsi="Times New Roman" w:cs="Times New Roman"/>
          <w:sz w:val="24"/>
          <w:szCs w:val="24"/>
        </w:rPr>
        <w:t>12</w:t>
      </w:r>
      <w:r w:rsidR="006613B2">
        <w:rPr>
          <w:rFonts w:ascii="Times New Roman" w:hAnsi="Times New Roman" w:cs="Times New Roman"/>
          <w:sz w:val="24"/>
          <w:szCs w:val="24"/>
        </w:rPr>
        <w:t>th</w:t>
      </w:r>
      <w:r>
        <w:rPr>
          <w:rFonts w:ascii="Times New Roman" w:hAnsi="Times New Roman" w:cs="Times New Roman"/>
          <w:sz w:val="24"/>
          <w:szCs w:val="24"/>
        </w:rPr>
        <w:t xml:space="preserve"> day of </w:t>
      </w:r>
      <w:r w:rsidR="00123FAF">
        <w:rPr>
          <w:rFonts w:ascii="Times New Roman" w:hAnsi="Times New Roman" w:cs="Times New Roman"/>
          <w:sz w:val="24"/>
          <w:szCs w:val="24"/>
        </w:rPr>
        <w:t>April</w:t>
      </w:r>
      <w:r>
        <w:rPr>
          <w:rFonts w:ascii="Times New Roman" w:hAnsi="Times New Roman" w:cs="Times New Roman"/>
          <w:sz w:val="24"/>
          <w:szCs w:val="24"/>
        </w:rPr>
        <w:t>, 20</w:t>
      </w:r>
      <w:r w:rsidR="00123FAF">
        <w:rPr>
          <w:rFonts w:ascii="Times New Roman" w:hAnsi="Times New Roman" w:cs="Times New Roman"/>
          <w:sz w:val="24"/>
          <w:szCs w:val="24"/>
        </w:rPr>
        <w:t>23</w:t>
      </w:r>
      <w:r>
        <w:rPr>
          <w:rFonts w:ascii="Times New Roman" w:hAnsi="Times New Roman" w:cs="Times New Roman"/>
          <w:sz w:val="24"/>
          <w:szCs w:val="24"/>
        </w:rPr>
        <w:t>.</w:t>
      </w:r>
    </w:p>
    <w:p w14:paraId="6F68A9E5" w14:textId="77777777" w:rsidR="005172EB" w:rsidRDefault="005172EB" w:rsidP="000B0F9F">
      <w:pPr>
        <w:pStyle w:val="LBFileStampAtEnd"/>
        <w:rPr>
          <w:rFonts w:ascii="Times New Roman" w:hAnsi="Times New Roman" w:cs="Times New Roman"/>
          <w:sz w:val="24"/>
          <w:szCs w:val="24"/>
        </w:rPr>
      </w:pPr>
    </w:p>
    <w:p w14:paraId="1D4AB785" w14:textId="77777777" w:rsidR="005172EB" w:rsidRDefault="005172EB" w:rsidP="000B0F9F">
      <w:pPr>
        <w:pStyle w:val="LBFileStampAtEnd"/>
        <w:rPr>
          <w:rFonts w:ascii="Times New Roman" w:hAnsi="Times New Roman" w:cs="Times New Roman"/>
          <w:sz w:val="24"/>
          <w:szCs w:val="24"/>
        </w:rPr>
      </w:pPr>
    </w:p>
    <w:p w14:paraId="566F3092" w14:textId="77777777" w:rsidR="005172EB" w:rsidRDefault="005172EB" w:rsidP="000B0F9F">
      <w:pPr>
        <w:pStyle w:val="LBFileStampAtEn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2A74748" w14:textId="77777777" w:rsidR="005172EB" w:rsidRDefault="005172EB" w:rsidP="000B0F9F">
      <w:pPr>
        <w:pStyle w:val="LBFileStampAtEn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Lori Elmore, Clerk-Treasurer</w:t>
      </w:r>
    </w:p>
    <w:p w14:paraId="66663A65" w14:textId="77777777" w:rsidR="005172EB" w:rsidRDefault="005172EB" w:rsidP="000B0F9F">
      <w:pPr>
        <w:pStyle w:val="LBFileStampAtEnd"/>
        <w:rPr>
          <w:rFonts w:ascii="Times New Roman" w:hAnsi="Times New Roman" w:cs="Times New Roman"/>
          <w:sz w:val="24"/>
          <w:szCs w:val="24"/>
        </w:rPr>
      </w:pPr>
    </w:p>
    <w:p w14:paraId="7ADB1918" w14:textId="77777777" w:rsidR="005172EB" w:rsidRDefault="005172EB" w:rsidP="000B0F9F">
      <w:pPr>
        <w:pStyle w:val="LBFileStampAtEnd"/>
        <w:rPr>
          <w:rFonts w:ascii="Times New Roman" w:hAnsi="Times New Roman" w:cs="Times New Roman"/>
          <w:sz w:val="24"/>
          <w:szCs w:val="24"/>
        </w:rPr>
      </w:pPr>
    </w:p>
    <w:p w14:paraId="4965AD05" w14:textId="749FA146" w:rsidR="005172EB" w:rsidRDefault="005172EB" w:rsidP="000B0F9F">
      <w:pPr>
        <w:pStyle w:val="LBFileStampAtEnd"/>
        <w:rPr>
          <w:rFonts w:ascii="Times New Roman" w:hAnsi="Times New Roman" w:cs="Times New Roman"/>
          <w:sz w:val="24"/>
          <w:szCs w:val="24"/>
        </w:rPr>
      </w:pPr>
      <w:r>
        <w:rPr>
          <w:rFonts w:ascii="Times New Roman" w:hAnsi="Times New Roman" w:cs="Times New Roman"/>
          <w:sz w:val="24"/>
          <w:szCs w:val="24"/>
        </w:rPr>
        <w:t xml:space="preserve">Approved by me this </w:t>
      </w:r>
      <w:r w:rsidR="00123FAF">
        <w:rPr>
          <w:rFonts w:ascii="Times New Roman" w:hAnsi="Times New Roman" w:cs="Times New Roman"/>
          <w:sz w:val="24"/>
          <w:szCs w:val="24"/>
        </w:rPr>
        <w:t>12</w:t>
      </w:r>
      <w:r w:rsidRPr="005172EB">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123FAF">
        <w:rPr>
          <w:rFonts w:ascii="Times New Roman" w:hAnsi="Times New Roman" w:cs="Times New Roman"/>
          <w:sz w:val="24"/>
          <w:szCs w:val="24"/>
        </w:rPr>
        <w:t>April</w:t>
      </w:r>
      <w:r>
        <w:rPr>
          <w:rFonts w:ascii="Times New Roman" w:hAnsi="Times New Roman" w:cs="Times New Roman"/>
          <w:sz w:val="24"/>
          <w:szCs w:val="24"/>
        </w:rPr>
        <w:t>, 20</w:t>
      </w:r>
      <w:r w:rsidR="00123FAF">
        <w:rPr>
          <w:rFonts w:ascii="Times New Roman" w:hAnsi="Times New Roman" w:cs="Times New Roman"/>
          <w:sz w:val="24"/>
          <w:szCs w:val="24"/>
        </w:rPr>
        <w:t>23</w:t>
      </w:r>
      <w:r w:rsidR="006613B2">
        <w:rPr>
          <w:rFonts w:ascii="Times New Roman" w:hAnsi="Times New Roman" w:cs="Times New Roman"/>
          <w:sz w:val="24"/>
          <w:szCs w:val="24"/>
        </w:rPr>
        <w:t>.</w:t>
      </w:r>
    </w:p>
    <w:p w14:paraId="5CAB84C9" w14:textId="77777777" w:rsidR="005172EB" w:rsidRDefault="005172EB" w:rsidP="000B0F9F">
      <w:pPr>
        <w:pStyle w:val="LBFileStampAtEn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B120968" w14:textId="77777777" w:rsidR="005172EB" w:rsidRDefault="005172EB" w:rsidP="000B0F9F">
      <w:pPr>
        <w:pStyle w:val="LBFileStampAtEn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Chuck Fewell, Mayor</w:t>
      </w:r>
    </w:p>
    <w:p w14:paraId="5714ED3A" w14:textId="7F4F44A6" w:rsidR="000B0F9F" w:rsidRPr="00123FAF" w:rsidRDefault="005172EB" w:rsidP="000B0F9F">
      <w:pPr>
        <w:pStyle w:val="LBFileStampAtEn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 of Greenfield</w:t>
      </w:r>
    </w:p>
    <w:sectPr w:rsidR="000B0F9F" w:rsidRPr="00123FAF" w:rsidSect="00701FEB">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DCFF4" w14:textId="77777777" w:rsidR="000B0F9F" w:rsidRDefault="000B0F9F" w:rsidP="000B0F9F">
      <w:r>
        <w:separator/>
      </w:r>
    </w:p>
  </w:endnote>
  <w:endnote w:type="continuationSeparator" w:id="0">
    <w:p w14:paraId="754B6C87" w14:textId="77777777" w:rsidR="000B0F9F" w:rsidRDefault="000B0F9F" w:rsidP="000B0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DBC7C" w14:textId="77777777" w:rsidR="000B0F9F" w:rsidRDefault="000B0F9F" w:rsidP="000B0F9F">
      <w:r>
        <w:separator/>
      </w:r>
    </w:p>
  </w:footnote>
  <w:footnote w:type="continuationSeparator" w:id="0">
    <w:p w14:paraId="5FEBEFF3" w14:textId="77777777" w:rsidR="000B0F9F" w:rsidRDefault="000B0F9F" w:rsidP="000B0F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95824"/>
    <w:multiLevelType w:val="hybridMultilevel"/>
    <w:tmpl w:val="2CEA8D16"/>
    <w:lvl w:ilvl="0" w:tplc="3BF20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0C5E37"/>
    <w:multiLevelType w:val="hybridMultilevel"/>
    <w:tmpl w:val="AD840C20"/>
    <w:lvl w:ilvl="0" w:tplc="2CF4F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9F"/>
    <w:rsid w:val="000B0F9F"/>
    <w:rsid w:val="00120194"/>
    <w:rsid w:val="00122827"/>
    <w:rsid w:val="00123FAF"/>
    <w:rsid w:val="00142DA5"/>
    <w:rsid w:val="001A3A1F"/>
    <w:rsid w:val="001D7DE9"/>
    <w:rsid w:val="001F74A6"/>
    <w:rsid w:val="002246C6"/>
    <w:rsid w:val="00261539"/>
    <w:rsid w:val="002F4593"/>
    <w:rsid w:val="003210C7"/>
    <w:rsid w:val="00321DFC"/>
    <w:rsid w:val="003955CD"/>
    <w:rsid w:val="005172EB"/>
    <w:rsid w:val="00532FEB"/>
    <w:rsid w:val="005733A3"/>
    <w:rsid w:val="006613B2"/>
    <w:rsid w:val="00665345"/>
    <w:rsid w:val="00701FEB"/>
    <w:rsid w:val="007365D5"/>
    <w:rsid w:val="007A7C26"/>
    <w:rsid w:val="00850549"/>
    <w:rsid w:val="008F35AC"/>
    <w:rsid w:val="00951300"/>
    <w:rsid w:val="0099786F"/>
    <w:rsid w:val="00A93A8B"/>
    <w:rsid w:val="00AB6000"/>
    <w:rsid w:val="00AF4F72"/>
    <w:rsid w:val="00C24D63"/>
    <w:rsid w:val="00C3227E"/>
    <w:rsid w:val="00C43E80"/>
    <w:rsid w:val="00C6307F"/>
    <w:rsid w:val="00CE741E"/>
    <w:rsid w:val="00DA6C6C"/>
    <w:rsid w:val="00DF0359"/>
    <w:rsid w:val="00E530BE"/>
    <w:rsid w:val="00EE4F6F"/>
    <w:rsid w:val="00F008A9"/>
    <w:rsid w:val="00FB54A7"/>
    <w:rsid w:val="00FC2784"/>
    <w:rsid w:val="00FE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06738"/>
  <w15:chartTrackingRefBased/>
  <w15:docId w15:val="{B99798E1-4C84-42A1-89A5-4FF5927A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F9F"/>
    <w:pPr>
      <w:tabs>
        <w:tab w:val="center" w:pos="4680"/>
        <w:tab w:val="right" w:pos="9360"/>
      </w:tabs>
    </w:pPr>
  </w:style>
  <w:style w:type="character" w:customStyle="1" w:styleId="HeaderChar">
    <w:name w:val="Header Char"/>
    <w:basedOn w:val="DefaultParagraphFont"/>
    <w:link w:val="Header"/>
    <w:uiPriority w:val="99"/>
    <w:rsid w:val="000B0F9F"/>
  </w:style>
  <w:style w:type="paragraph" w:styleId="Footer">
    <w:name w:val="footer"/>
    <w:basedOn w:val="Normal"/>
    <w:link w:val="FooterChar"/>
    <w:uiPriority w:val="99"/>
    <w:unhideWhenUsed/>
    <w:rsid w:val="000B0F9F"/>
    <w:pPr>
      <w:tabs>
        <w:tab w:val="center" w:pos="4680"/>
        <w:tab w:val="right" w:pos="9360"/>
      </w:tabs>
    </w:pPr>
  </w:style>
  <w:style w:type="character" w:customStyle="1" w:styleId="FooterChar">
    <w:name w:val="Footer Char"/>
    <w:basedOn w:val="DefaultParagraphFont"/>
    <w:link w:val="Footer"/>
    <w:uiPriority w:val="99"/>
    <w:rsid w:val="000B0F9F"/>
  </w:style>
  <w:style w:type="character" w:customStyle="1" w:styleId="LBFileStampAtCursor">
    <w:name w:val="*LBFileStampAtCursor"/>
    <w:aliases w:val="FSC"/>
    <w:basedOn w:val="DefaultParagraphFont"/>
    <w:rsid w:val="000B0F9F"/>
    <w:rPr>
      <w:rFonts w:asciiTheme="minorHAnsi" w:hAnsiTheme="minorHAnsi" w:cstheme="minorHAnsi"/>
      <w:sz w:val="16"/>
      <w:szCs w:val="32"/>
    </w:rPr>
  </w:style>
  <w:style w:type="paragraph" w:customStyle="1" w:styleId="LBFileStampAtEnd">
    <w:name w:val="*LBFileStampAtEnd"/>
    <w:aliases w:val="FSE"/>
    <w:basedOn w:val="Normal"/>
    <w:rsid w:val="000B0F9F"/>
    <w:rPr>
      <w:rFonts w:ascii="Arial" w:eastAsia="Times New Roman" w:hAnsi="Arial" w:cstheme="minorHAnsi"/>
      <w:sz w:val="16"/>
      <w:szCs w:val="32"/>
    </w:rPr>
  </w:style>
  <w:style w:type="paragraph" w:styleId="ListParagraph">
    <w:name w:val="List Paragraph"/>
    <w:basedOn w:val="Normal"/>
    <w:uiPriority w:val="34"/>
    <w:qFormat/>
    <w:rsid w:val="00665345"/>
    <w:pPr>
      <w:ind w:left="720"/>
      <w:contextualSpacing/>
    </w:pPr>
  </w:style>
  <w:style w:type="table" w:styleId="TableGrid">
    <w:name w:val="Table Grid"/>
    <w:basedOn w:val="TableNormal"/>
    <w:uiPriority w:val="39"/>
    <w:rsid w:val="00EE4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2D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D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B60FB3BB0FFC47A6A539F0DCC9672E" ma:contentTypeVersion="18" ma:contentTypeDescription="Create a new document." ma:contentTypeScope="" ma:versionID="e1be5773bc14f3f8a784fcfe356951f7">
  <xsd:schema xmlns:xsd="http://www.w3.org/2001/XMLSchema" xmlns:xs="http://www.w3.org/2001/XMLSchema" xmlns:p="http://schemas.microsoft.com/office/2006/metadata/properties" xmlns:ns1="http://schemas.microsoft.com/sharepoint/v3" xmlns:ns2="2dcc4c64-861d-48e9-8ede-31fc3bf94418" xmlns:ns3="3b4bfdda-1d74-4d5a-bf89-150b9c8178fe" targetNamespace="http://schemas.microsoft.com/office/2006/metadata/properties" ma:root="true" ma:fieldsID="29aeff9bc11dbe210bc3c5105ed54948" ns1:_="" ns2:_="" ns3:_="">
    <xsd:import namespace="http://schemas.microsoft.com/sharepoint/v3"/>
    <xsd:import namespace="2dcc4c64-861d-48e9-8ede-31fc3bf94418"/>
    <xsd:import namespace="3b4bfdda-1d74-4d5a-bf89-150b9c8178f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LengthInSeconds" minOccurs="0"/>
                <xsd:element ref="ns2:MediaServiceDateTaken" minOccurs="0"/>
                <xsd:element ref="ns2:MediaServiceAutoKeyPoints" minOccurs="0"/>
                <xsd:element ref="ns2:MediaServiceKeyPoints" minOccurs="0"/>
                <xsd:element ref="ns1:_ip_UnifiedCompliancePolicyProperties" minOccurs="0"/>
                <xsd:element ref="ns1:_ip_UnifiedCompliancePolicyUIAction" minOccurs="0"/>
                <xsd:element ref="ns2:MediaServiceOCR"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cc4c64-861d-48e9-8ede-31fc3bf94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dbf754f-fcd8-48e0-8f32-e808aa1fb11b"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4bfdda-1d74-4d5a-bf89-150b9c8178f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e22656c-8d0e-4893-acff-23e5f059bb73}" ma:internalName="TaxCatchAll" ma:showField="CatchAllData" ma:web="3b4bfdda-1d74-4d5a-bf89-150b9c8178f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2dcc4c64-861d-48e9-8ede-31fc3bf94418">
      <Terms xmlns="http://schemas.microsoft.com/office/infopath/2007/PartnerControls"/>
    </lcf76f155ced4ddcb4097134ff3c332f>
    <TaxCatchAll xmlns="3b4bfdda-1d74-4d5a-bf89-150b9c8178fe"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91F7FBB-C8AC-4FFB-86F1-B16315A9F699}">
  <ds:schemaRefs>
    <ds:schemaRef ds:uri="http://schemas.microsoft.com/sharepoint/v3/contenttype/forms"/>
  </ds:schemaRefs>
</ds:datastoreItem>
</file>

<file path=customXml/itemProps2.xml><?xml version="1.0" encoding="utf-8"?>
<ds:datastoreItem xmlns:ds="http://schemas.openxmlformats.org/officeDocument/2006/customXml" ds:itemID="{0B74FAD7-4B49-4EE1-B7A0-B64363367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cc4c64-861d-48e9-8ede-31fc3bf94418"/>
    <ds:schemaRef ds:uri="3b4bfdda-1d74-4d5a-bf89-150b9c8178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2641E4-84CE-4072-9214-D2D5FA56B663}">
  <ds:schemaRefs>
    <ds:schemaRef ds:uri="http://schemas.microsoft.com/office/2006/metadata/properties"/>
    <ds:schemaRef ds:uri="http://schemas.microsoft.com/office/infopath/2007/PartnerControls"/>
    <ds:schemaRef ds:uri="http://schemas.microsoft.com/sharepoint/v3"/>
    <ds:schemaRef ds:uri="2dcc4c64-861d-48e9-8ede-31fc3bf94418"/>
    <ds:schemaRef ds:uri="3b4bfdda-1d74-4d5a-bf89-150b9c8178f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Lori Elmore</cp:lastModifiedBy>
  <cp:revision>5</cp:revision>
  <dcterms:created xsi:type="dcterms:W3CDTF">2023-04-03T13:30:00Z</dcterms:created>
  <dcterms:modified xsi:type="dcterms:W3CDTF">2023-04-07T15:53:00Z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24655834</vt:lpwstr>
  </property>
  <property fmtid="{D5CDD505-2E9C-101B-9397-08002B2CF9AE}" pid="3" name="DMVersionNumber">
    <vt:lpwstr>.3</vt:lpwstr>
  </property>
  <property fmtid="{D5CDD505-2E9C-101B-9397-08002B2CF9AE}" pid="4" name="ContentTypeId">
    <vt:lpwstr>0x0101005CB60FB3BB0FFC47A6A539F0DCC9672E</vt:lpwstr>
  </property>
  <property fmtid="{D5CDD505-2E9C-101B-9397-08002B2CF9AE}" pid="5" name="MediaServiceImageTags">
    <vt:lpwstr/>
  </property>
</Properties>
</file>