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A06562">
        <w:t>March 14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14740A" w:rsidP="0014740A">
      <w:r>
        <w:t xml:space="preserve">I </w:t>
      </w:r>
      <w:r w:rsidR="00A06562">
        <w:t xml:space="preserve">respectfully request the Board of Works approve the resignation of Dakota </w:t>
      </w:r>
      <w:proofErr w:type="spellStart"/>
      <w:r w:rsidR="00A06562">
        <w:t>Wable</w:t>
      </w:r>
      <w:proofErr w:type="spellEnd"/>
      <w:r w:rsidR="00A06562">
        <w:t xml:space="preserve"> from the Greenfield Street Department. He has taken a job in the private sector. His last day of employment will be March 17, 2023. Thank you. </w:t>
      </w:r>
      <w:bookmarkStart w:id="0" w:name="_GoBack"/>
      <w:bookmarkEnd w:id="0"/>
      <w:r>
        <w:t xml:space="preserve"> </w:t>
      </w:r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6562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48BD-CE82-42A6-923F-91F59ACA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2023-03-09T13:07:00Z</dcterms:created>
  <dcterms:modified xsi:type="dcterms:W3CDTF">2023-03-09T13:07:00Z</dcterms:modified>
</cp:coreProperties>
</file>